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AE0A2" w14:textId="77777777"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4CE280B" w14:textId="77777777" w:rsidR="00A641B7" w:rsidRDefault="00A641B7" w:rsidP="005B0801">
                            <w:pPr>
                              <w:pStyle w:val="Virsraksts5"/>
                            </w:pPr>
                            <w:r w:rsidRPr="004D6CCE">
                              <w:t>Supply Base Report:</w:t>
                            </w:r>
                          </w:p>
                          <w:p w14:paraId="5F229996" w14:textId="3FA25976" w:rsidR="00A641B7" w:rsidRDefault="00A641B7" w:rsidP="005B0801">
                            <w:pPr>
                              <w:pStyle w:val="Virsraksts5"/>
                              <w:rPr>
                                <w:sz w:val="36"/>
                                <w:szCs w:val="36"/>
                              </w:rPr>
                            </w:pPr>
                            <w:r>
                              <w:t xml:space="preserve">    </w:t>
                            </w:r>
                            <w:sdt>
                              <w:sdtPr>
                                <w:rPr>
                                  <w:rStyle w:val="NEWSBRCH"/>
                                </w:rPr>
                                <w:id w:val="1249229019"/>
                                <w:placeholder>
                                  <w:docPart w:val="5B6E8329E1DC47A4B667F4871E88C676"/>
                                </w:placeholder>
                                <w:text/>
                              </w:sdtPr>
                              <w:sdtEndPr>
                                <w:rPr>
                                  <w:rStyle w:val="Noklusjumarindkopasfonts"/>
                                  <w:color w:val="006691"/>
                                </w:rPr>
                              </w:sdtEndPr>
                              <w:sdtContent>
                                <w:r>
                                  <w:rPr>
                                    <w:rStyle w:val="NEWSBRCH"/>
                                  </w:rPr>
                                  <w:t>SIA ML DVINI</w:t>
                                </w:r>
                              </w:sdtContent>
                            </w:sdt>
                          </w:p>
                          <w:p w14:paraId="48088E53" w14:textId="0B48D714" w:rsidR="00A641B7" w:rsidRDefault="00A641B7" w:rsidP="00C05D49"/>
                          <w:p w14:paraId="046FD457" w14:textId="05EC1564" w:rsidR="00A641B7" w:rsidRDefault="00A641B7" w:rsidP="00C05D49"/>
                          <w:p w14:paraId="4CFD5AEB" w14:textId="2E95CF0D" w:rsidR="00A641B7" w:rsidRDefault="00A641B7" w:rsidP="00C05D49"/>
                          <w:p w14:paraId="4434EBDB" w14:textId="3D490AFF" w:rsidR="00A641B7" w:rsidRDefault="00A641B7" w:rsidP="00C05D49"/>
                          <w:p w14:paraId="3637BBB1" w14:textId="77777777" w:rsidR="00A641B7" w:rsidRPr="00C05D49" w:rsidRDefault="00A641B7" w:rsidP="00C05D49"/>
                          <w:p w14:paraId="4D6AFACA" w14:textId="738E0648" w:rsidR="00A641B7" w:rsidRPr="00E542DA" w:rsidRDefault="009567E5"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Virsraksts2Rakstz"/>
                                  <w:rFonts w:asciiTheme="majorHAnsi" w:eastAsiaTheme="majorEastAsia" w:hAnsiTheme="majorHAnsi" w:cstheme="majorBidi"/>
                                  <w:color w:val="006890"/>
                                  <w:sz w:val="36"/>
                                  <w:szCs w:val="36"/>
                                </w:rPr>
                              </w:sdtEndPr>
                              <w:sdtContent>
                                <w:r w:rsidR="00A641B7" w:rsidRPr="00E21FD7">
                                  <w:rPr>
                                    <w:rStyle w:val="SBRAuditType"/>
                                  </w:rPr>
                                  <w:t>First Surveillance Audit</w:t>
                                </w:r>
                              </w:sdtContent>
                            </w:sdt>
                          </w:p>
                          <w:p w14:paraId="1C23F56C" w14:textId="77777777" w:rsidR="00A641B7" w:rsidRPr="00E542DA" w:rsidRDefault="00A641B7" w:rsidP="004E5B6B">
                            <w:pPr>
                              <w:rPr>
                                <w:color w:val="006691"/>
                              </w:rPr>
                            </w:pPr>
                          </w:p>
                          <w:p w14:paraId="163D273E" w14:textId="77777777" w:rsidR="00A641B7" w:rsidRPr="00A2664E" w:rsidRDefault="00A641B7" w:rsidP="00493940">
                            <w:pPr>
                              <w:rPr>
                                <w:color w:val="006890"/>
                              </w:rPr>
                            </w:pPr>
                            <w:r w:rsidRPr="00A2664E">
                              <w:rPr>
                                <w:color w:val="006890"/>
                              </w:rPr>
                              <w:t>www.sbp-cert.org</w:t>
                            </w:r>
                          </w:p>
                          <w:p w14:paraId="2A8AE223" w14:textId="1A37AD0F" w:rsidR="00A641B7" w:rsidRDefault="00A641B7" w:rsidP="004E5B6B"/>
                          <w:p w14:paraId="2D123182" w14:textId="77777777" w:rsidR="00A641B7" w:rsidRDefault="00A641B7" w:rsidP="004E5B6B"/>
                          <w:p w14:paraId="2E020512" w14:textId="76903B3A" w:rsidR="00A641B7" w:rsidRPr="004E5B6B" w:rsidRDefault="00A641B7"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4CE280B" w14:textId="77777777" w:rsidR="00A641B7" w:rsidRDefault="00A641B7" w:rsidP="005B0801">
                      <w:pPr>
                        <w:pStyle w:val="Virsraksts5"/>
                      </w:pPr>
                      <w:r w:rsidRPr="004D6CCE">
                        <w:t>Supply Base Report:</w:t>
                      </w:r>
                    </w:p>
                    <w:p w14:paraId="5F229996" w14:textId="3FA25976" w:rsidR="00A641B7" w:rsidRDefault="00A641B7" w:rsidP="005B0801">
                      <w:pPr>
                        <w:pStyle w:val="Virsraksts5"/>
                        <w:rPr>
                          <w:sz w:val="36"/>
                          <w:szCs w:val="36"/>
                        </w:rPr>
                      </w:pPr>
                      <w:r>
                        <w:t xml:space="preserve">    </w:t>
                      </w:r>
                      <w:sdt>
                        <w:sdtPr>
                          <w:rPr>
                            <w:rStyle w:val="NEWSBRCH"/>
                          </w:rPr>
                          <w:id w:val="1249229019"/>
                          <w:placeholder>
                            <w:docPart w:val="5B6E8329E1DC47A4B667F4871E88C676"/>
                          </w:placeholder>
                          <w:text/>
                        </w:sdtPr>
                        <w:sdtEndPr>
                          <w:rPr>
                            <w:rStyle w:val="Noklusjumarindkopasfonts"/>
                            <w:color w:val="006691"/>
                          </w:rPr>
                        </w:sdtEndPr>
                        <w:sdtContent>
                          <w:r>
                            <w:rPr>
                              <w:rStyle w:val="NEWSBRCH"/>
                            </w:rPr>
                            <w:t>SIA ML DVINI</w:t>
                          </w:r>
                        </w:sdtContent>
                      </w:sdt>
                    </w:p>
                    <w:p w14:paraId="48088E53" w14:textId="0B48D714" w:rsidR="00A641B7" w:rsidRDefault="00A641B7" w:rsidP="00C05D49"/>
                    <w:p w14:paraId="046FD457" w14:textId="05EC1564" w:rsidR="00A641B7" w:rsidRDefault="00A641B7" w:rsidP="00C05D49"/>
                    <w:p w14:paraId="4CFD5AEB" w14:textId="2E95CF0D" w:rsidR="00A641B7" w:rsidRDefault="00A641B7" w:rsidP="00C05D49"/>
                    <w:p w14:paraId="4434EBDB" w14:textId="3D490AFF" w:rsidR="00A641B7" w:rsidRDefault="00A641B7" w:rsidP="00C05D49"/>
                    <w:p w14:paraId="3637BBB1" w14:textId="77777777" w:rsidR="00A641B7" w:rsidRPr="00C05D49" w:rsidRDefault="00A641B7" w:rsidP="00C05D49"/>
                    <w:p w14:paraId="4D6AFACA" w14:textId="738E0648" w:rsidR="00A641B7" w:rsidRPr="00E542DA" w:rsidRDefault="009567E5" w:rsidP="004E5B6B">
                      <w:pPr>
                        <w:rPr>
                          <w:color w:val="006691"/>
                        </w:rPr>
                      </w:pPr>
                      <w:sdt>
                        <w:sdtPr>
                          <w:rPr>
                            <w:rStyle w:val="SBRAuditType"/>
                          </w:rPr>
                          <w:alias w:val="Audit cycle"/>
                          <w:tag w:val="Audit cycle"/>
                          <w:id w:val="1845354655"/>
                          <w:placeholder>
                            <w:docPart w:val="F2E267BCFBE34EF4AC0E00E20706C941"/>
                          </w:placeholde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Virsraksts2Rakstz"/>
                            <w:rFonts w:asciiTheme="majorHAnsi" w:eastAsiaTheme="majorEastAsia" w:hAnsiTheme="majorHAnsi" w:cstheme="majorBidi"/>
                            <w:color w:val="006890"/>
                            <w:sz w:val="36"/>
                            <w:szCs w:val="36"/>
                          </w:rPr>
                        </w:sdtEndPr>
                        <w:sdtContent>
                          <w:r w:rsidR="00A641B7" w:rsidRPr="00E21FD7">
                            <w:rPr>
                              <w:rStyle w:val="SBRAuditType"/>
                            </w:rPr>
                            <w:t>First Surveillance Audit</w:t>
                          </w:r>
                        </w:sdtContent>
                      </w:sdt>
                    </w:p>
                    <w:p w14:paraId="1C23F56C" w14:textId="77777777" w:rsidR="00A641B7" w:rsidRPr="00E542DA" w:rsidRDefault="00A641B7" w:rsidP="004E5B6B">
                      <w:pPr>
                        <w:rPr>
                          <w:color w:val="006691"/>
                        </w:rPr>
                      </w:pPr>
                    </w:p>
                    <w:p w14:paraId="163D273E" w14:textId="77777777" w:rsidR="00A641B7" w:rsidRPr="00A2664E" w:rsidRDefault="00A641B7" w:rsidP="00493940">
                      <w:pPr>
                        <w:rPr>
                          <w:color w:val="006890"/>
                        </w:rPr>
                      </w:pPr>
                      <w:r w:rsidRPr="00A2664E">
                        <w:rPr>
                          <w:color w:val="006890"/>
                        </w:rPr>
                        <w:t>www.sbp-cert.org</w:t>
                      </w:r>
                    </w:p>
                    <w:p w14:paraId="2A8AE223" w14:textId="1A37AD0F" w:rsidR="00A641B7" w:rsidRDefault="00A641B7" w:rsidP="004E5B6B"/>
                    <w:p w14:paraId="2D123182" w14:textId="77777777" w:rsidR="00A641B7" w:rsidRDefault="00A641B7" w:rsidP="004E5B6B"/>
                    <w:p w14:paraId="2E020512" w14:textId="76903B3A" w:rsidR="00A641B7" w:rsidRPr="004E5B6B" w:rsidRDefault="00A641B7" w:rsidP="004E5B6B">
                      <w:pPr>
                        <w:rPr>
                          <w:color w:val="3D946D"/>
                        </w:rPr>
                      </w:pPr>
                    </w:p>
                  </w:txbxContent>
                </v:textbox>
                <w10:wrap anchorx="margin" anchory="page"/>
              </v:shape>
            </w:pict>
          </mc:Fallback>
        </mc:AlternateConten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DD30B5" w14:textId="679B05BF" w:rsidR="00A641B7" w:rsidRPr="00A2664E" w:rsidRDefault="00A641B7" w:rsidP="00493940">
                            <w:pPr>
                              <w:spacing w:after="0" w:line="240" w:lineRule="auto"/>
                              <w:rPr>
                                <w:b/>
                                <w:color w:val="006890"/>
                                <w:sz w:val="24"/>
                                <w:szCs w:val="24"/>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A641B7" w:rsidRPr="00E542DA" w:rsidRDefault="00A641B7" w:rsidP="00493940">
                            <w:pPr>
                              <w:rPr>
                                <w:b/>
                                <w:i/>
                                <w:color w:val="006691"/>
                                <w:sz w:val="24"/>
                                <w:szCs w:val="24"/>
                              </w:rPr>
                            </w:pPr>
                          </w:p>
                          <w:p w14:paraId="70CAD19A" w14:textId="77777777" w:rsidR="00A641B7" w:rsidRPr="003E2C0D" w:rsidRDefault="00A641B7" w:rsidP="00493940"/>
                          <w:p w14:paraId="2FD7F8D5" w14:textId="77777777" w:rsidR="00A641B7" w:rsidRPr="003E2C0D" w:rsidRDefault="00A641B7" w:rsidP="00493940">
                            <w:r w:rsidRPr="003E2C0D">
                              <w:rPr>
                                <w:i/>
                              </w:rPr>
                              <w:t xml:space="preserve">For further information on the SBP Framework and to view the full set of documentation see </w:t>
                            </w:r>
                            <w:hyperlink r:id="rId8" w:history="1">
                              <w:r w:rsidRPr="00A2664E">
                                <w:rPr>
                                  <w:i/>
                                  <w:color w:val="006890"/>
                                  <w:u w:val="single"/>
                                </w:rPr>
                                <w:t>www.sbp-cert.org</w:t>
                              </w:r>
                            </w:hyperlink>
                          </w:p>
                          <w:p w14:paraId="0B71CED6" w14:textId="77777777" w:rsidR="00A641B7" w:rsidRDefault="00A641B7" w:rsidP="00493940">
                            <w:pPr>
                              <w:rPr>
                                <w:i/>
                              </w:rPr>
                            </w:pPr>
                          </w:p>
                          <w:p w14:paraId="281897D9" w14:textId="77777777" w:rsidR="00A641B7" w:rsidRDefault="00A641B7" w:rsidP="00493940">
                            <w:pPr>
                              <w:rPr>
                                <w:i/>
                              </w:rPr>
                            </w:pPr>
                            <w:r>
                              <w:rPr>
                                <w:i/>
                              </w:rPr>
                              <w:t>Document history</w:t>
                            </w:r>
                          </w:p>
                          <w:p w14:paraId="52862AD6" w14:textId="77777777" w:rsidR="00A641B7" w:rsidRDefault="00A641B7" w:rsidP="00493940">
                            <w:pPr>
                              <w:rPr>
                                <w:i/>
                              </w:rPr>
                            </w:pPr>
                            <w:r w:rsidRPr="001B53A6">
                              <w:rPr>
                                <w:i/>
                              </w:rPr>
                              <w:t>Version 1.0: published 26 March 2015</w:t>
                            </w:r>
                          </w:p>
                          <w:p w14:paraId="002626C4" w14:textId="77777777" w:rsidR="00A641B7" w:rsidRDefault="00A641B7" w:rsidP="00493940">
                            <w:pPr>
                              <w:rPr>
                                <w:i/>
                              </w:rPr>
                            </w:pPr>
                            <w:r>
                              <w:rPr>
                                <w:i/>
                              </w:rPr>
                              <w:t>Version 1.1 published 22 February 2016</w:t>
                            </w:r>
                          </w:p>
                          <w:p w14:paraId="52A9EA92" w14:textId="77777777" w:rsidR="00A641B7" w:rsidRDefault="00A641B7" w:rsidP="00493940">
                            <w:pPr>
                              <w:rPr>
                                <w:i/>
                              </w:rPr>
                            </w:pPr>
                            <w:r>
                              <w:rPr>
                                <w:i/>
                              </w:rPr>
                              <w:t>Version 1.2 published 23 June 2016</w:t>
                            </w:r>
                          </w:p>
                          <w:p w14:paraId="781B517F" w14:textId="17729865" w:rsidR="00A641B7" w:rsidRDefault="00A641B7" w:rsidP="003A3AF6">
                            <w:pPr>
                              <w:rPr>
                                <w:i/>
                              </w:rPr>
                            </w:pPr>
                            <w:r>
                              <w:rPr>
                                <w:i/>
                              </w:rPr>
                              <w:t>Version 1.3 published 14 January 2019; re-published 3 April 2020</w:t>
                            </w:r>
                          </w:p>
                          <w:p w14:paraId="3977DEDB" w14:textId="77777777" w:rsidR="00A641B7" w:rsidRDefault="00A641B7" w:rsidP="003A3AF6">
                            <w:pPr>
                              <w:rPr>
                                <w:i/>
                              </w:rPr>
                            </w:pPr>
                          </w:p>
                          <w:p w14:paraId="45936627" w14:textId="77777777" w:rsidR="00A641B7" w:rsidRDefault="00A641B7" w:rsidP="003A3AF6">
                            <w:pPr>
                              <w:rPr>
                                <w:i/>
                              </w:rPr>
                            </w:pPr>
                          </w:p>
                          <w:p w14:paraId="698C191C" w14:textId="6F4A9A7A" w:rsidR="00A641B7" w:rsidRPr="001B53A6" w:rsidRDefault="00A641B7"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A641B7" w:rsidRPr="001B53A6" w:rsidRDefault="00A641B7"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EDD30B5" w14:textId="679B05BF" w:rsidR="00A641B7" w:rsidRPr="00A2664E" w:rsidRDefault="00A641B7" w:rsidP="00493940">
                      <w:pPr>
                        <w:spacing w:after="0" w:line="240" w:lineRule="auto"/>
                        <w:rPr>
                          <w:b/>
                          <w:color w:val="006890"/>
                          <w:sz w:val="24"/>
                          <w:szCs w:val="24"/>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A641B7" w:rsidRPr="00E542DA" w:rsidRDefault="00A641B7" w:rsidP="00493940">
                      <w:pPr>
                        <w:rPr>
                          <w:b/>
                          <w:i/>
                          <w:color w:val="006691"/>
                          <w:sz w:val="24"/>
                          <w:szCs w:val="24"/>
                        </w:rPr>
                      </w:pPr>
                    </w:p>
                    <w:p w14:paraId="70CAD19A" w14:textId="77777777" w:rsidR="00A641B7" w:rsidRPr="003E2C0D" w:rsidRDefault="00A641B7" w:rsidP="00493940"/>
                    <w:p w14:paraId="2FD7F8D5" w14:textId="77777777" w:rsidR="00A641B7" w:rsidRPr="003E2C0D" w:rsidRDefault="00A641B7" w:rsidP="00493940">
                      <w:r w:rsidRPr="003E2C0D">
                        <w:rPr>
                          <w:i/>
                        </w:rPr>
                        <w:t xml:space="preserve">For further information on the SBP Framework and to view the full set of documentation see </w:t>
                      </w:r>
                      <w:hyperlink r:id="rId9" w:history="1">
                        <w:r w:rsidRPr="00A2664E">
                          <w:rPr>
                            <w:i/>
                            <w:color w:val="006890"/>
                            <w:u w:val="single"/>
                          </w:rPr>
                          <w:t>www.sbp-cert.org</w:t>
                        </w:r>
                      </w:hyperlink>
                    </w:p>
                    <w:p w14:paraId="0B71CED6" w14:textId="77777777" w:rsidR="00A641B7" w:rsidRDefault="00A641B7" w:rsidP="00493940">
                      <w:pPr>
                        <w:rPr>
                          <w:i/>
                        </w:rPr>
                      </w:pPr>
                    </w:p>
                    <w:p w14:paraId="281897D9" w14:textId="77777777" w:rsidR="00A641B7" w:rsidRDefault="00A641B7" w:rsidP="00493940">
                      <w:pPr>
                        <w:rPr>
                          <w:i/>
                        </w:rPr>
                      </w:pPr>
                      <w:r>
                        <w:rPr>
                          <w:i/>
                        </w:rPr>
                        <w:t>Document history</w:t>
                      </w:r>
                    </w:p>
                    <w:p w14:paraId="52862AD6" w14:textId="77777777" w:rsidR="00A641B7" w:rsidRDefault="00A641B7" w:rsidP="00493940">
                      <w:pPr>
                        <w:rPr>
                          <w:i/>
                        </w:rPr>
                      </w:pPr>
                      <w:r w:rsidRPr="001B53A6">
                        <w:rPr>
                          <w:i/>
                        </w:rPr>
                        <w:t>Version 1.0: published 26 March 2015</w:t>
                      </w:r>
                    </w:p>
                    <w:p w14:paraId="002626C4" w14:textId="77777777" w:rsidR="00A641B7" w:rsidRDefault="00A641B7" w:rsidP="00493940">
                      <w:pPr>
                        <w:rPr>
                          <w:i/>
                        </w:rPr>
                      </w:pPr>
                      <w:r>
                        <w:rPr>
                          <w:i/>
                        </w:rPr>
                        <w:t>Version 1.1 published 22 February 2016</w:t>
                      </w:r>
                    </w:p>
                    <w:p w14:paraId="52A9EA92" w14:textId="77777777" w:rsidR="00A641B7" w:rsidRDefault="00A641B7" w:rsidP="00493940">
                      <w:pPr>
                        <w:rPr>
                          <w:i/>
                        </w:rPr>
                      </w:pPr>
                      <w:r>
                        <w:rPr>
                          <w:i/>
                        </w:rPr>
                        <w:t>Version 1.2 published 23 June 2016</w:t>
                      </w:r>
                    </w:p>
                    <w:p w14:paraId="781B517F" w14:textId="17729865" w:rsidR="00A641B7" w:rsidRDefault="00A641B7" w:rsidP="003A3AF6">
                      <w:pPr>
                        <w:rPr>
                          <w:i/>
                        </w:rPr>
                      </w:pPr>
                      <w:r>
                        <w:rPr>
                          <w:i/>
                        </w:rPr>
                        <w:t>Version 1.3 published 14 January 2019; re-published 3 April 2020</w:t>
                      </w:r>
                    </w:p>
                    <w:p w14:paraId="3977DEDB" w14:textId="77777777" w:rsidR="00A641B7" w:rsidRDefault="00A641B7" w:rsidP="003A3AF6">
                      <w:pPr>
                        <w:rPr>
                          <w:i/>
                        </w:rPr>
                      </w:pPr>
                    </w:p>
                    <w:p w14:paraId="45936627" w14:textId="77777777" w:rsidR="00A641B7" w:rsidRDefault="00A641B7" w:rsidP="003A3AF6">
                      <w:pPr>
                        <w:rPr>
                          <w:i/>
                        </w:rPr>
                      </w:pPr>
                    </w:p>
                    <w:p w14:paraId="698C191C" w14:textId="6F4A9A7A" w:rsidR="00A641B7" w:rsidRPr="001B53A6" w:rsidRDefault="00A641B7"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A641B7" w:rsidRPr="001B53A6" w:rsidRDefault="00A641B7"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77777777" w:rsidR="005D488C" w:rsidRPr="00A2664E" w:rsidRDefault="005D488C">
          <w:pPr>
            <w:pStyle w:val="Saturardtjavirsraksts"/>
            <w:rPr>
              <w:color w:val="006890"/>
            </w:rPr>
          </w:pPr>
          <w:r w:rsidRPr="00A2664E">
            <w:rPr>
              <w:color w:val="006890"/>
            </w:rPr>
            <w:t>Contents</w:t>
          </w:r>
        </w:p>
        <w:p w14:paraId="0AD806E6" w14:textId="77777777" w:rsidR="00C62321" w:rsidRDefault="005D488C" w:rsidP="00FB28B2">
          <w:pPr>
            <w:pStyle w:val="Saturs1"/>
            <w:rPr>
              <w:rFonts w:eastAsiaTheme="minorEastAsia"/>
              <w:sz w:val="24"/>
              <w:szCs w:val="24"/>
              <w:lang w:val="en-US"/>
            </w:rPr>
          </w:pPr>
          <w:r>
            <w:fldChar w:fldCharType="begin"/>
          </w:r>
          <w:r>
            <w:instrText xml:space="preserve"> TOC \o "1-3" \h \z \u </w:instrText>
          </w:r>
          <w:r>
            <w:fldChar w:fldCharType="separate"/>
          </w:r>
          <w:hyperlink w:anchor="_Toc454366452" w:history="1">
            <w:r w:rsidR="00C62321" w:rsidRPr="00E12C22">
              <w:rPr>
                <w:rStyle w:val="Hipersaite"/>
              </w:rPr>
              <w:t>1</w:t>
            </w:r>
            <w:r w:rsidR="00C62321">
              <w:rPr>
                <w:rFonts w:eastAsiaTheme="minorEastAsia"/>
                <w:sz w:val="24"/>
                <w:szCs w:val="24"/>
                <w:lang w:val="en-US"/>
              </w:rPr>
              <w:tab/>
            </w:r>
            <w:r w:rsidR="00C62321" w:rsidRPr="00E12C22">
              <w:rPr>
                <w:rStyle w:val="Hipersaite"/>
              </w:rPr>
              <w:t>Overview</w:t>
            </w:r>
            <w:r w:rsidR="00C62321">
              <w:rPr>
                <w:webHidden/>
              </w:rPr>
              <w:tab/>
            </w:r>
            <w:r w:rsidR="00C62321">
              <w:rPr>
                <w:webHidden/>
              </w:rPr>
              <w:fldChar w:fldCharType="begin"/>
            </w:r>
            <w:r w:rsidR="00C62321">
              <w:rPr>
                <w:webHidden/>
              </w:rPr>
              <w:instrText xml:space="preserve"> PAGEREF _Toc454366452 \h </w:instrText>
            </w:r>
            <w:r w:rsidR="00C62321">
              <w:rPr>
                <w:webHidden/>
              </w:rPr>
            </w:r>
            <w:r w:rsidR="00C62321">
              <w:rPr>
                <w:webHidden/>
              </w:rPr>
              <w:fldChar w:fldCharType="separate"/>
            </w:r>
            <w:r w:rsidR="00C62321">
              <w:rPr>
                <w:webHidden/>
              </w:rPr>
              <w:t>1</w:t>
            </w:r>
            <w:r w:rsidR="00C62321">
              <w:rPr>
                <w:webHidden/>
              </w:rPr>
              <w:fldChar w:fldCharType="end"/>
            </w:r>
          </w:hyperlink>
        </w:p>
        <w:p w14:paraId="1C8D55A9" w14:textId="77777777" w:rsidR="00C62321" w:rsidRDefault="009567E5" w:rsidP="00FB28B2">
          <w:pPr>
            <w:pStyle w:val="Saturs1"/>
            <w:rPr>
              <w:rFonts w:eastAsiaTheme="minorEastAsia"/>
              <w:sz w:val="24"/>
              <w:szCs w:val="24"/>
              <w:lang w:val="en-US"/>
            </w:rPr>
          </w:pPr>
          <w:hyperlink w:anchor="_Toc454366453" w:history="1">
            <w:r w:rsidR="00C62321" w:rsidRPr="00E12C22">
              <w:rPr>
                <w:rStyle w:val="Hipersaite"/>
              </w:rPr>
              <w:t>2</w:t>
            </w:r>
            <w:r w:rsidR="00C62321">
              <w:rPr>
                <w:rFonts w:eastAsiaTheme="minorEastAsia"/>
                <w:sz w:val="24"/>
                <w:szCs w:val="24"/>
                <w:lang w:val="en-US"/>
              </w:rPr>
              <w:tab/>
            </w:r>
            <w:r w:rsidR="00C62321" w:rsidRPr="00E12C22">
              <w:rPr>
                <w:rStyle w:val="Hipersaite"/>
              </w:rPr>
              <w:t>Description of the Supply Base</w:t>
            </w:r>
            <w:r w:rsidR="00C62321">
              <w:rPr>
                <w:webHidden/>
              </w:rPr>
              <w:tab/>
            </w:r>
            <w:r w:rsidR="00C62321">
              <w:rPr>
                <w:webHidden/>
              </w:rPr>
              <w:fldChar w:fldCharType="begin"/>
            </w:r>
            <w:r w:rsidR="00C62321">
              <w:rPr>
                <w:webHidden/>
              </w:rPr>
              <w:instrText xml:space="preserve"> PAGEREF _Toc454366453 \h </w:instrText>
            </w:r>
            <w:r w:rsidR="00C62321">
              <w:rPr>
                <w:webHidden/>
              </w:rPr>
            </w:r>
            <w:r w:rsidR="00C62321">
              <w:rPr>
                <w:webHidden/>
              </w:rPr>
              <w:fldChar w:fldCharType="separate"/>
            </w:r>
            <w:r w:rsidR="00C62321">
              <w:rPr>
                <w:webHidden/>
              </w:rPr>
              <w:t>2</w:t>
            </w:r>
            <w:r w:rsidR="00C62321">
              <w:rPr>
                <w:webHidden/>
              </w:rPr>
              <w:fldChar w:fldCharType="end"/>
            </w:r>
          </w:hyperlink>
        </w:p>
        <w:p w14:paraId="751BFF65" w14:textId="77777777" w:rsidR="00C62321" w:rsidRDefault="009567E5">
          <w:pPr>
            <w:pStyle w:val="Saturs2"/>
            <w:rPr>
              <w:rFonts w:eastAsiaTheme="minorEastAsia"/>
              <w:sz w:val="24"/>
              <w:szCs w:val="24"/>
              <w:lang w:val="en-US"/>
            </w:rPr>
          </w:pPr>
          <w:hyperlink w:anchor="_Toc454366454" w:history="1">
            <w:r w:rsidR="00C62321" w:rsidRPr="00E12C22">
              <w:rPr>
                <w:rStyle w:val="Hipersaite"/>
              </w:rPr>
              <w:t>2.1</w:t>
            </w:r>
            <w:r w:rsidR="00C62321">
              <w:rPr>
                <w:rFonts w:eastAsiaTheme="minorEastAsia"/>
                <w:sz w:val="24"/>
                <w:szCs w:val="24"/>
                <w:lang w:val="en-US"/>
              </w:rPr>
              <w:tab/>
            </w:r>
            <w:r w:rsidR="00C62321" w:rsidRPr="00E12C22">
              <w:rPr>
                <w:rStyle w:val="Hipersaite"/>
              </w:rPr>
              <w:t>General description</w:t>
            </w:r>
            <w:r w:rsidR="00C62321">
              <w:rPr>
                <w:webHidden/>
              </w:rPr>
              <w:tab/>
            </w:r>
            <w:r w:rsidR="00C62321">
              <w:rPr>
                <w:webHidden/>
              </w:rPr>
              <w:fldChar w:fldCharType="begin"/>
            </w:r>
            <w:r w:rsidR="00C62321">
              <w:rPr>
                <w:webHidden/>
              </w:rPr>
              <w:instrText xml:space="preserve"> PAGEREF _Toc454366454 \h </w:instrText>
            </w:r>
            <w:r w:rsidR="00C62321">
              <w:rPr>
                <w:webHidden/>
              </w:rPr>
            </w:r>
            <w:r w:rsidR="00C62321">
              <w:rPr>
                <w:webHidden/>
              </w:rPr>
              <w:fldChar w:fldCharType="separate"/>
            </w:r>
            <w:r w:rsidR="00C62321">
              <w:rPr>
                <w:webHidden/>
              </w:rPr>
              <w:t>2</w:t>
            </w:r>
            <w:r w:rsidR="00C62321">
              <w:rPr>
                <w:webHidden/>
              </w:rPr>
              <w:fldChar w:fldCharType="end"/>
            </w:r>
          </w:hyperlink>
        </w:p>
        <w:p w14:paraId="4E21BF13" w14:textId="77777777" w:rsidR="00C62321" w:rsidRDefault="009567E5">
          <w:pPr>
            <w:pStyle w:val="Saturs2"/>
            <w:rPr>
              <w:rFonts w:eastAsiaTheme="minorEastAsia"/>
              <w:sz w:val="24"/>
              <w:szCs w:val="24"/>
              <w:lang w:val="en-US"/>
            </w:rPr>
          </w:pPr>
          <w:hyperlink w:anchor="_Toc454366455" w:history="1">
            <w:r w:rsidR="00C62321" w:rsidRPr="00E12C22">
              <w:rPr>
                <w:rStyle w:val="Hipersaite"/>
              </w:rPr>
              <w:t>2.2</w:t>
            </w:r>
            <w:r w:rsidR="00C62321">
              <w:rPr>
                <w:rFonts w:eastAsiaTheme="minorEastAsia"/>
                <w:sz w:val="24"/>
                <w:szCs w:val="24"/>
                <w:lang w:val="en-US"/>
              </w:rPr>
              <w:tab/>
            </w:r>
            <w:r w:rsidR="00C62321" w:rsidRPr="00E12C22">
              <w:rPr>
                <w:rStyle w:val="Hipersaite"/>
              </w:rPr>
              <w:t>Actions taken to promote certification amongst feedstock supplier</w:t>
            </w:r>
            <w:r w:rsidR="00C62321">
              <w:rPr>
                <w:webHidden/>
              </w:rPr>
              <w:tab/>
            </w:r>
            <w:r w:rsidR="00C62321">
              <w:rPr>
                <w:webHidden/>
              </w:rPr>
              <w:fldChar w:fldCharType="begin"/>
            </w:r>
            <w:r w:rsidR="00C62321">
              <w:rPr>
                <w:webHidden/>
              </w:rPr>
              <w:instrText xml:space="preserve"> PAGEREF _Toc454366455 \h </w:instrText>
            </w:r>
            <w:r w:rsidR="00C62321">
              <w:rPr>
                <w:webHidden/>
              </w:rPr>
            </w:r>
            <w:r w:rsidR="00C62321">
              <w:rPr>
                <w:webHidden/>
              </w:rPr>
              <w:fldChar w:fldCharType="separate"/>
            </w:r>
            <w:r w:rsidR="00C62321">
              <w:rPr>
                <w:webHidden/>
              </w:rPr>
              <w:t>2</w:t>
            </w:r>
            <w:r w:rsidR="00C62321">
              <w:rPr>
                <w:webHidden/>
              </w:rPr>
              <w:fldChar w:fldCharType="end"/>
            </w:r>
          </w:hyperlink>
        </w:p>
        <w:p w14:paraId="7FAC1FA1" w14:textId="77777777" w:rsidR="00C62321" w:rsidRDefault="009567E5">
          <w:pPr>
            <w:pStyle w:val="Saturs2"/>
            <w:rPr>
              <w:rFonts w:eastAsiaTheme="minorEastAsia"/>
              <w:sz w:val="24"/>
              <w:szCs w:val="24"/>
              <w:lang w:val="en-US"/>
            </w:rPr>
          </w:pPr>
          <w:hyperlink w:anchor="_Toc454366456" w:history="1">
            <w:r w:rsidR="00C62321" w:rsidRPr="00E12C22">
              <w:rPr>
                <w:rStyle w:val="Hipersaite"/>
              </w:rPr>
              <w:t>2.3</w:t>
            </w:r>
            <w:r w:rsidR="00C62321">
              <w:rPr>
                <w:rFonts w:eastAsiaTheme="minorEastAsia"/>
                <w:sz w:val="24"/>
                <w:szCs w:val="24"/>
                <w:lang w:val="en-US"/>
              </w:rPr>
              <w:tab/>
            </w:r>
            <w:r w:rsidR="00C62321" w:rsidRPr="00E12C22">
              <w:rPr>
                <w:rStyle w:val="Hipersaite"/>
              </w:rPr>
              <w:t>Final harvest sampling programme</w:t>
            </w:r>
            <w:r w:rsidR="00C62321">
              <w:rPr>
                <w:webHidden/>
              </w:rPr>
              <w:tab/>
            </w:r>
            <w:r w:rsidR="00C62321">
              <w:rPr>
                <w:webHidden/>
              </w:rPr>
              <w:fldChar w:fldCharType="begin"/>
            </w:r>
            <w:r w:rsidR="00C62321">
              <w:rPr>
                <w:webHidden/>
              </w:rPr>
              <w:instrText xml:space="preserve"> PAGEREF _Toc454366456 \h </w:instrText>
            </w:r>
            <w:r w:rsidR="00C62321">
              <w:rPr>
                <w:webHidden/>
              </w:rPr>
            </w:r>
            <w:r w:rsidR="00C62321">
              <w:rPr>
                <w:webHidden/>
              </w:rPr>
              <w:fldChar w:fldCharType="separate"/>
            </w:r>
            <w:r w:rsidR="00C62321">
              <w:rPr>
                <w:webHidden/>
              </w:rPr>
              <w:t>2</w:t>
            </w:r>
            <w:r w:rsidR="00C62321">
              <w:rPr>
                <w:webHidden/>
              </w:rPr>
              <w:fldChar w:fldCharType="end"/>
            </w:r>
          </w:hyperlink>
        </w:p>
        <w:p w14:paraId="09465AA1" w14:textId="77777777" w:rsidR="00C62321" w:rsidRDefault="009567E5">
          <w:pPr>
            <w:pStyle w:val="Saturs2"/>
            <w:rPr>
              <w:rFonts w:eastAsiaTheme="minorEastAsia"/>
              <w:sz w:val="24"/>
              <w:szCs w:val="24"/>
              <w:lang w:val="en-US"/>
            </w:rPr>
          </w:pPr>
          <w:hyperlink w:anchor="_Toc454366457" w:history="1">
            <w:r w:rsidR="00C62321" w:rsidRPr="00E12C22">
              <w:rPr>
                <w:rStyle w:val="Hipersaite"/>
              </w:rPr>
              <w:t>2.4</w:t>
            </w:r>
            <w:r w:rsidR="00C62321">
              <w:rPr>
                <w:rFonts w:eastAsiaTheme="minorEastAsia"/>
                <w:sz w:val="24"/>
                <w:szCs w:val="24"/>
                <w:lang w:val="en-US"/>
              </w:rPr>
              <w:tab/>
            </w:r>
            <w:r w:rsidR="00C62321" w:rsidRPr="00E12C22">
              <w:rPr>
                <w:rStyle w:val="Hipersaite"/>
              </w:rPr>
              <w:t>Flow diagram of feedstock inputs showing feedstock type [optional]</w:t>
            </w:r>
            <w:r w:rsidR="00C62321">
              <w:rPr>
                <w:webHidden/>
              </w:rPr>
              <w:tab/>
            </w:r>
            <w:r w:rsidR="00C62321">
              <w:rPr>
                <w:webHidden/>
              </w:rPr>
              <w:fldChar w:fldCharType="begin"/>
            </w:r>
            <w:r w:rsidR="00C62321">
              <w:rPr>
                <w:webHidden/>
              </w:rPr>
              <w:instrText xml:space="preserve"> PAGEREF _Toc454366457 \h </w:instrText>
            </w:r>
            <w:r w:rsidR="00C62321">
              <w:rPr>
                <w:webHidden/>
              </w:rPr>
            </w:r>
            <w:r w:rsidR="00C62321">
              <w:rPr>
                <w:webHidden/>
              </w:rPr>
              <w:fldChar w:fldCharType="separate"/>
            </w:r>
            <w:r w:rsidR="00C62321">
              <w:rPr>
                <w:webHidden/>
              </w:rPr>
              <w:t>2</w:t>
            </w:r>
            <w:r w:rsidR="00C62321">
              <w:rPr>
                <w:webHidden/>
              </w:rPr>
              <w:fldChar w:fldCharType="end"/>
            </w:r>
          </w:hyperlink>
        </w:p>
        <w:p w14:paraId="6B0F7EC5" w14:textId="77777777" w:rsidR="00C62321" w:rsidRDefault="009567E5">
          <w:pPr>
            <w:pStyle w:val="Saturs2"/>
            <w:rPr>
              <w:rFonts w:eastAsiaTheme="minorEastAsia"/>
              <w:sz w:val="24"/>
              <w:szCs w:val="24"/>
              <w:lang w:val="en-US"/>
            </w:rPr>
          </w:pPr>
          <w:hyperlink w:anchor="_Toc454366458" w:history="1">
            <w:r w:rsidR="00C62321" w:rsidRPr="00E12C22">
              <w:rPr>
                <w:rStyle w:val="Hipersaite"/>
              </w:rPr>
              <w:t>2.5</w:t>
            </w:r>
            <w:r w:rsidR="00C62321">
              <w:rPr>
                <w:rFonts w:eastAsiaTheme="minorEastAsia"/>
                <w:sz w:val="24"/>
                <w:szCs w:val="24"/>
                <w:lang w:val="en-US"/>
              </w:rPr>
              <w:tab/>
            </w:r>
            <w:r w:rsidR="00C62321" w:rsidRPr="00E12C22">
              <w:rPr>
                <w:rStyle w:val="Hipersaite"/>
              </w:rPr>
              <w:t>Quantification of the Supply Base</w:t>
            </w:r>
            <w:r w:rsidR="00C62321">
              <w:rPr>
                <w:webHidden/>
              </w:rPr>
              <w:tab/>
            </w:r>
            <w:r w:rsidR="00C62321">
              <w:rPr>
                <w:webHidden/>
              </w:rPr>
              <w:fldChar w:fldCharType="begin"/>
            </w:r>
            <w:r w:rsidR="00C62321">
              <w:rPr>
                <w:webHidden/>
              </w:rPr>
              <w:instrText xml:space="preserve"> PAGEREF _Toc454366458 \h </w:instrText>
            </w:r>
            <w:r w:rsidR="00C62321">
              <w:rPr>
                <w:webHidden/>
              </w:rPr>
            </w:r>
            <w:r w:rsidR="00C62321">
              <w:rPr>
                <w:webHidden/>
              </w:rPr>
              <w:fldChar w:fldCharType="separate"/>
            </w:r>
            <w:r w:rsidR="00C62321">
              <w:rPr>
                <w:webHidden/>
              </w:rPr>
              <w:t>2</w:t>
            </w:r>
            <w:r w:rsidR="00C62321">
              <w:rPr>
                <w:webHidden/>
              </w:rPr>
              <w:fldChar w:fldCharType="end"/>
            </w:r>
          </w:hyperlink>
        </w:p>
        <w:p w14:paraId="4C7F32D1" w14:textId="77777777" w:rsidR="00C62321" w:rsidRDefault="009567E5" w:rsidP="00FB28B2">
          <w:pPr>
            <w:pStyle w:val="Saturs1"/>
            <w:rPr>
              <w:rFonts w:eastAsiaTheme="minorEastAsia"/>
              <w:sz w:val="24"/>
              <w:szCs w:val="24"/>
              <w:lang w:val="en-US"/>
            </w:rPr>
          </w:pPr>
          <w:hyperlink w:anchor="_Toc454366459" w:history="1">
            <w:r w:rsidR="00C62321" w:rsidRPr="00E12C22">
              <w:rPr>
                <w:rStyle w:val="Hipersaite"/>
              </w:rPr>
              <w:t>3</w:t>
            </w:r>
            <w:r w:rsidR="00C62321">
              <w:rPr>
                <w:rFonts w:eastAsiaTheme="minorEastAsia"/>
                <w:sz w:val="24"/>
                <w:szCs w:val="24"/>
                <w:lang w:val="en-US"/>
              </w:rPr>
              <w:tab/>
            </w:r>
            <w:r w:rsidR="00C62321" w:rsidRPr="00E12C22">
              <w:rPr>
                <w:rStyle w:val="Hipersaite"/>
              </w:rPr>
              <w:t>Requirement for a Supply Base Evaluation</w:t>
            </w:r>
            <w:r w:rsidR="00C62321">
              <w:rPr>
                <w:webHidden/>
              </w:rPr>
              <w:tab/>
            </w:r>
            <w:r w:rsidR="00C62321">
              <w:rPr>
                <w:webHidden/>
              </w:rPr>
              <w:fldChar w:fldCharType="begin"/>
            </w:r>
            <w:r w:rsidR="00C62321">
              <w:rPr>
                <w:webHidden/>
              </w:rPr>
              <w:instrText xml:space="preserve"> PAGEREF _Toc454366459 \h </w:instrText>
            </w:r>
            <w:r w:rsidR="00C62321">
              <w:rPr>
                <w:webHidden/>
              </w:rPr>
            </w:r>
            <w:r w:rsidR="00C62321">
              <w:rPr>
                <w:webHidden/>
              </w:rPr>
              <w:fldChar w:fldCharType="separate"/>
            </w:r>
            <w:r w:rsidR="00C62321">
              <w:rPr>
                <w:webHidden/>
              </w:rPr>
              <w:t>5</w:t>
            </w:r>
            <w:r w:rsidR="00C62321">
              <w:rPr>
                <w:webHidden/>
              </w:rPr>
              <w:fldChar w:fldCharType="end"/>
            </w:r>
          </w:hyperlink>
        </w:p>
        <w:p w14:paraId="46CD6174" w14:textId="77777777" w:rsidR="00C62321" w:rsidRDefault="009567E5" w:rsidP="00FB28B2">
          <w:pPr>
            <w:pStyle w:val="Saturs1"/>
            <w:rPr>
              <w:rFonts w:eastAsiaTheme="minorEastAsia"/>
              <w:sz w:val="24"/>
              <w:szCs w:val="24"/>
              <w:lang w:val="en-US"/>
            </w:rPr>
          </w:pPr>
          <w:hyperlink w:anchor="_Toc454366460" w:history="1">
            <w:r w:rsidR="00C62321" w:rsidRPr="00E12C22">
              <w:rPr>
                <w:rStyle w:val="Hipersaite"/>
              </w:rPr>
              <w:t>4</w:t>
            </w:r>
            <w:r w:rsidR="00C62321">
              <w:rPr>
                <w:rFonts w:eastAsiaTheme="minorEastAsia"/>
                <w:sz w:val="24"/>
                <w:szCs w:val="24"/>
                <w:lang w:val="en-US"/>
              </w:rPr>
              <w:tab/>
            </w:r>
            <w:r w:rsidR="00C62321" w:rsidRPr="00E12C22">
              <w:rPr>
                <w:rStyle w:val="Hipersaite"/>
              </w:rPr>
              <w:t>Supply Base Evaluation</w:t>
            </w:r>
            <w:r w:rsidR="00C62321">
              <w:rPr>
                <w:webHidden/>
              </w:rPr>
              <w:tab/>
            </w:r>
            <w:r w:rsidR="00C62321">
              <w:rPr>
                <w:webHidden/>
              </w:rPr>
              <w:fldChar w:fldCharType="begin"/>
            </w:r>
            <w:r w:rsidR="00C62321">
              <w:rPr>
                <w:webHidden/>
              </w:rPr>
              <w:instrText xml:space="preserve"> PAGEREF _Toc454366460 \h </w:instrText>
            </w:r>
            <w:r w:rsidR="00C62321">
              <w:rPr>
                <w:webHidden/>
              </w:rPr>
            </w:r>
            <w:r w:rsidR="00C62321">
              <w:rPr>
                <w:webHidden/>
              </w:rPr>
              <w:fldChar w:fldCharType="separate"/>
            </w:r>
            <w:r w:rsidR="00C62321">
              <w:rPr>
                <w:webHidden/>
              </w:rPr>
              <w:t>6</w:t>
            </w:r>
            <w:r w:rsidR="00C62321">
              <w:rPr>
                <w:webHidden/>
              </w:rPr>
              <w:fldChar w:fldCharType="end"/>
            </w:r>
          </w:hyperlink>
        </w:p>
        <w:p w14:paraId="50207DB3" w14:textId="77777777" w:rsidR="00C62321" w:rsidRDefault="009567E5">
          <w:pPr>
            <w:pStyle w:val="Saturs2"/>
            <w:rPr>
              <w:rFonts w:eastAsiaTheme="minorEastAsia"/>
              <w:sz w:val="24"/>
              <w:szCs w:val="24"/>
              <w:lang w:val="en-US"/>
            </w:rPr>
          </w:pPr>
          <w:hyperlink w:anchor="_Toc454366461" w:history="1">
            <w:r w:rsidR="00C62321" w:rsidRPr="00E12C22">
              <w:rPr>
                <w:rStyle w:val="Hipersaite"/>
              </w:rPr>
              <w:t>4.1</w:t>
            </w:r>
            <w:r w:rsidR="00C62321">
              <w:rPr>
                <w:rFonts w:eastAsiaTheme="minorEastAsia"/>
                <w:sz w:val="24"/>
                <w:szCs w:val="24"/>
                <w:lang w:val="en-US"/>
              </w:rPr>
              <w:tab/>
            </w:r>
            <w:r w:rsidR="00C62321" w:rsidRPr="00E12C22">
              <w:rPr>
                <w:rStyle w:val="Hipersaite"/>
              </w:rPr>
              <w:t>Scope</w:t>
            </w:r>
            <w:r w:rsidR="00C62321">
              <w:rPr>
                <w:webHidden/>
              </w:rPr>
              <w:tab/>
            </w:r>
            <w:r w:rsidR="00C62321">
              <w:rPr>
                <w:webHidden/>
              </w:rPr>
              <w:fldChar w:fldCharType="begin"/>
            </w:r>
            <w:r w:rsidR="00C62321">
              <w:rPr>
                <w:webHidden/>
              </w:rPr>
              <w:instrText xml:space="preserve"> PAGEREF _Toc454366461 \h </w:instrText>
            </w:r>
            <w:r w:rsidR="00C62321">
              <w:rPr>
                <w:webHidden/>
              </w:rPr>
            </w:r>
            <w:r w:rsidR="00C62321">
              <w:rPr>
                <w:webHidden/>
              </w:rPr>
              <w:fldChar w:fldCharType="separate"/>
            </w:r>
            <w:r w:rsidR="00C62321">
              <w:rPr>
                <w:webHidden/>
              </w:rPr>
              <w:t>6</w:t>
            </w:r>
            <w:r w:rsidR="00C62321">
              <w:rPr>
                <w:webHidden/>
              </w:rPr>
              <w:fldChar w:fldCharType="end"/>
            </w:r>
          </w:hyperlink>
        </w:p>
        <w:p w14:paraId="09831EB6" w14:textId="77777777" w:rsidR="00C62321" w:rsidRDefault="009567E5">
          <w:pPr>
            <w:pStyle w:val="Saturs2"/>
            <w:rPr>
              <w:rFonts w:eastAsiaTheme="minorEastAsia"/>
              <w:sz w:val="24"/>
              <w:szCs w:val="24"/>
              <w:lang w:val="en-US"/>
            </w:rPr>
          </w:pPr>
          <w:hyperlink w:anchor="_Toc454366462" w:history="1">
            <w:r w:rsidR="00C62321" w:rsidRPr="00E12C22">
              <w:rPr>
                <w:rStyle w:val="Hipersaite"/>
              </w:rPr>
              <w:t>4.2</w:t>
            </w:r>
            <w:r w:rsidR="00C62321">
              <w:rPr>
                <w:rFonts w:eastAsiaTheme="minorEastAsia"/>
                <w:sz w:val="24"/>
                <w:szCs w:val="24"/>
                <w:lang w:val="en-US"/>
              </w:rPr>
              <w:tab/>
            </w:r>
            <w:r w:rsidR="00C62321" w:rsidRPr="00E12C22">
              <w:rPr>
                <w:rStyle w:val="Hipersaite"/>
              </w:rPr>
              <w:t>Justification</w:t>
            </w:r>
            <w:r w:rsidR="00C62321">
              <w:rPr>
                <w:webHidden/>
              </w:rPr>
              <w:tab/>
            </w:r>
            <w:r w:rsidR="00C62321">
              <w:rPr>
                <w:webHidden/>
              </w:rPr>
              <w:fldChar w:fldCharType="begin"/>
            </w:r>
            <w:r w:rsidR="00C62321">
              <w:rPr>
                <w:webHidden/>
              </w:rPr>
              <w:instrText xml:space="preserve"> PAGEREF _Toc454366462 \h </w:instrText>
            </w:r>
            <w:r w:rsidR="00C62321">
              <w:rPr>
                <w:webHidden/>
              </w:rPr>
            </w:r>
            <w:r w:rsidR="00C62321">
              <w:rPr>
                <w:webHidden/>
              </w:rPr>
              <w:fldChar w:fldCharType="separate"/>
            </w:r>
            <w:r w:rsidR="00C62321">
              <w:rPr>
                <w:webHidden/>
              </w:rPr>
              <w:t>6</w:t>
            </w:r>
            <w:r w:rsidR="00C62321">
              <w:rPr>
                <w:webHidden/>
              </w:rPr>
              <w:fldChar w:fldCharType="end"/>
            </w:r>
          </w:hyperlink>
        </w:p>
        <w:p w14:paraId="063DE810" w14:textId="77777777" w:rsidR="00C62321" w:rsidRDefault="009567E5">
          <w:pPr>
            <w:pStyle w:val="Saturs2"/>
            <w:rPr>
              <w:rFonts w:eastAsiaTheme="minorEastAsia"/>
              <w:sz w:val="24"/>
              <w:szCs w:val="24"/>
              <w:lang w:val="en-US"/>
            </w:rPr>
          </w:pPr>
          <w:hyperlink w:anchor="_Toc454366463" w:history="1">
            <w:r w:rsidR="00C62321" w:rsidRPr="00E12C22">
              <w:rPr>
                <w:rStyle w:val="Hipersaite"/>
              </w:rPr>
              <w:t>4.3</w:t>
            </w:r>
            <w:r w:rsidR="00C62321">
              <w:rPr>
                <w:rFonts w:eastAsiaTheme="minorEastAsia"/>
                <w:sz w:val="24"/>
                <w:szCs w:val="24"/>
                <w:lang w:val="en-US"/>
              </w:rPr>
              <w:tab/>
            </w:r>
            <w:r w:rsidR="00C62321" w:rsidRPr="00E12C22">
              <w:rPr>
                <w:rStyle w:val="Hipersaite"/>
              </w:rPr>
              <w:t>Results of Risk Assessment</w:t>
            </w:r>
            <w:r w:rsidR="00C62321">
              <w:rPr>
                <w:webHidden/>
              </w:rPr>
              <w:tab/>
            </w:r>
            <w:r w:rsidR="00C62321">
              <w:rPr>
                <w:webHidden/>
              </w:rPr>
              <w:fldChar w:fldCharType="begin"/>
            </w:r>
            <w:r w:rsidR="00C62321">
              <w:rPr>
                <w:webHidden/>
              </w:rPr>
              <w:instrText xml:space="preserve"> PAGEREF _Toc454366463 \h </w:instrText>
            </w:r>
            <w:r w:rsidR="00C62321">
              <w:rPr>
                <w:webHidden/>
              </w:rPr>
            </w:r>
            <w:r w:rsidR="00C62321">
              <w:rPr>
                <w:webHidden/>
              </w:rPr>
              <w:fldChar w:fldCharType="separate"/>
            </w:r>
            <w:r w:rsidR="00C62321">
              <w:rPr>
                <w:webHidden/>
              </w:rPr>
              <w:t>6</w:t>
            </w:r>
            <w:r w:rsidR="00C62321">
              <w:rPr>
                <w:webHidden/>
              </w:rPr>
              <w:fldChar w:fldCharType="end"/>
            </w:r>
          </w:hyperlink>
        </w:p>
        <w:p w14:paraId="0FFC6D48" w14:textId="77777777" w:rsidR="00C62321" w:rsidRDefault="009567E5">
          <w:pPr>
            <w:pStyle w:val="Saturs2"/>
            <w:rPr>
              <w:rFonts w:eastAsiaTheme="minorEastAsia"/>
              <w:sz w:val="24"/>
              <w:szCs w:val="24"/>
              <w:lang w:val="en-US"/>
            </w:rPr>
          </w:pPr>
          <w:hyperlink w:anchor="_Toc454366464" w:history="1">
            <w:r w:rsidR="00C62321" w:rsidRPr="00E12C22">
              <w:rPr>
                <w:rStyle w:val="Hipersaite"/>
              </w:rPr>
              <w:t>4.4</w:t>
            </w:r>
            <w:r w:rsidR="00C62321">
              <w:rPr>
                <w:rFonts w:eastAsiaTheme="minorEastAsia"/>
                <w:sz w:val="24"/>
                <w:szCs w:val="24"/>
                <w:lang w:val="en-US"/>
              </w:rPr>
              <w:tab/>
            </w:r>
            <w:r w:rsidR="00C62321" w:rsidRPr="00E12C22">
              <w:rPr>
                <w:rStyle w:val="Hipersaite"/>
              </w:rPr>
              <w:t>Results of Supplier Verification Programme</w:t>
            </w:r>
            <w:r w:rsidR="00C62321">
              <w:rPr>
                <w:webHidden/>
              </w:rPr>
              <w:tab/>
            </w:r>
            <w:r w:rsidR="00C62321">
              <w:rPr>
                <w:webHidden/>
              </w:rPr>
              <w:fldChar w:fldCharType="begin"/>
            </w:r>
            <w:r w:rsidR="00C62321">
              <w:rPr>
                <w:webHidden/>
              </w:rPr>
              <w:instrText xml:space="preserve"> PAGEREF _Toc454366464 \h </w:instrText>
            </w:r>
            <w:r w:rsidR="00C62321">
              <w:rPr>
                <w:webHidden/>
              </w:rPr>
            </w:r>
            <w:r w:rsidR="00C62321">
              <w:rPr>
                <w:webHidden/>
              </w:rPr>
              <w:fldChar w:fldCharType="separate"/>
            </w:r>
            <w:r w:rsidR="00C62321">
              <w:rPr>
                <w:webHidden/>
              </w:rPr>
              <w:t>6</w:t>
            </w:r>
            <w:r w:rsidR="00C62321">
              <w:rPr>
                <w:webHidden/>
              </w:rPr>
              <w:fldChar w:fldCharType="end"/>
            </w:r>
          </w:hyperlink>
        </w:p>
        <w:p w14:paraId="61F910DC" w14:textId="77777777" w:rsidR="00C62321" w:rsidRDefault="009567E5">
          <w:pPr>
            <w:pStyle w:val="Saturs2"/>
            <w:rPr>
              <w:rFonts w:eastAsiaTheme="minorEastAsia"/>
              <w:sz w:val="24"/>
              <w:szCs w:val="24"/>
              <w:lang w:val="en-US"/>
            </w:rPr>
          </w:pPr>
          <w:hyperlink w:anchor="_Toc454366465" w:history="1">
            <w:r w:rsidR="00C62321" w:rsidRPr="00E12C22">
              <w:rPr>
                <w:rStyle w:val="Hipersaite"/>
              </w:rPr>
              <w:t>4.5</w:t>
            </w:r>
            <w:r w:rsidR="00C62321">
              <w:rPr>
                <w:rFonts w:eastAsiaTheme="minorEastAsia"/>
                <w:sz w:val="24"/>
                <w:szCs w:val="24"/>
                <w:lang w:val="en-US"/>
              </w:rPr>
              <w:tab/>
            </w:r>
            <w:r w:rsidR="00C62321" w:rsidRPr="00E12C22">
              <w:rPr>
                <w:rStyle w:val="Hipersaite"/>
              </w:rPr>
              <w:t>Conclusion</w:t>
            </w:r>
            <w:r w:rsidR="00C62321">
              <w:rPr>
                <w:webHidden/>
              </w:rPr>
              <w:tab/>
            </w:r>
            <w:r w:rsidR="00C62321">
              <w:rPr>
                <w:webHidden/>
              </w:rPr>
              <w:fldChar w:fldCharType="begin"/>
            </w:r>
            <w:r w:rsidR="00C62321">
              <w:rPr>
                <w:webHidden/>
              </w:rPr>
              <w:instrText xml:space="preserve"> PAGEREF _Toc454366465 \h </w:instrText>
            </w:r>
            <w:r w:rsidR="00C62321">
              <w:rPr>
                <w:webHidden/>
              </w:rPr>
            </w:r>
            <w:r w:rsidR="00C62321">
              <w:rPr>
                <w:webHidden/>
              </w:rPr>
              <w:fldChar w:fldCharType="separate"/>
            </w:r>
            <w:r w:rsidR="00C62321">
              <w:rPr>
                <w:webHidden/>
              </w:rPr>
              <w:t>6</w:t>
            </w:r>
            <w:r w:rsidR="00C62321">
              <w:rPr>
                <w:webHidden/>
              </w:rPr>
              <w:fldChar w:fldCharType="end"/>
            </w:r>
          </w:hyperlink>
        </w:p>
        <w:p w14:paraId="2B08C07C" w14:textId="77777777" w:rsidR="00C62321" w:rsidRDefault="009567E5" w:rsidP="00FB28B2">
          <w:pPr>
            <w:pStyle w:val="Saturs1"/>
            <w:rPr>
              <w:rFonts w:eastAsiaTheme="minorEastAsia"/>
              <w:sz w:val="24"/>
              <w:szCs w:val="24"/>
              <w:lang w:val="en-US"/>
            </w:rPr>
          </w:pPr>
          <w:hyperlink w:anchor="_Toc454366466" w:history="1">
            <w:r w:rsidR="00C62321" w:rsidRPr="00E12C22">
              <w:rPr>
                <w:rStyle w:val="Hipersaite"/>
              </w:rPr>
              <w:t>5</w:t>
            </w:r>
            <w:r w:rsidR="00C62321">
              <w:rPr>
                <w:rFonts w:eastAsiaTheme="minorEastAsia"/>
                <w:sz w:val="24"/>
                <w:szCs w:val="24"/>
                <w:lang w:val="en-US"/>
              </w:rPr>
              <w:tab/>
            </w:r>
            <w:r w:rsidR="00C62321" w:rsidRPr="00E12C22">
              <w:rPr>
                <w:rStyle w:val="Hipersaite"/>
              </w:rPr>
              <w:t>Supply Base Evaluation Process</w:t>
            </w:r>
            <w:r w:rsidR="00C62321">
              <w:rPr>
                <w:webHidden/>
              </w:rPr>
              <w:tab/>
            </w:r>
            <w:r w:rsidR="00C62321">
              <w:rPr>
                <w:webHidden/>
              </w:rPr>
              <w:fldChar w:fldCharType="begin"/>
            </w:r>
            <w:r w:rsidR="00C62321">
              <w:rPr>
                <w:webHidden/>
              </w:rPr>
              <w:instrText xml:space="preserve"> PAGEREF _Toc454366466 \h </w:instrText>
            </w:r>
            <w:r w:rsidR="00C62321">
              <w:rPr>
                <w:webHidden/>
              </w:rPr>
            </w:r>
            <w:r w:rsidR="00C62321">
              <w:rPr>
                <w:webHidden/>
              </w:rPr>
              <w:fldChar w:fldCharType="separate"/>
            </w:r>
            <w:r w:rsidR="00C62321">
              <w:rPr>
                <w:webHidden/>
              </w:rPr>
              <w:t>7</w:t>
            </w:r>
            <w:r w:rsidR="00C62321">
              <w:rPr>
                <w:webHidden/>
              </w:rPr>
              <w:fldChar w:fldCharType="end"/>
            </w:r>
          </w:hyperlink>
        </w:p>
        <w:p w14:paraId="09CD127E" w14:textId="77777777" w:rsidR="00C62321" w:rsidRDefault="009567E5" w:rsidP="00FB28B2">
          <w:pPr>
            <w:pStyle w:val="Saturs1"/>
            <w:rPr>
              <w:rFonts w:eastAsiaTheme="minorEastAsia"/>
              <w:sz w:val="24"/>
              <w:szCs w:val="24"/>
              <w:lang w:val="en-US"/>
            </w:rPr>
          </w:pPr>
          <w:hyperlink w:anchor="_Toc454366467" w:history="1">
            <w:r w:rsidR="00C62321" w:rsidRPr="00E12C22">
              <w:rPr>
                <w:rStyle w:val="Hipersaite"/>
              </w:rPr>
              <w:t>6</w:t>
            </w:r>
            <w:r w:rsidR="00C62321">
              <w:rPr>
                <w:rFonts w:eastAsiaTheme="minorEastAsia"/>
                <w:sz w:val="24"/>
                <w:szCs w:val="24"/>
                <w:lang w:val="en-US"/>
              </w:rPr>
              <w:tab/>
            </w:r>
            <w:r w:rsidR="00C62321" w:rsidRPr="00E12C22">
              <w:rPr>
                <w:rStyle w:val="Hipersaite"/>
              </w:rPr>
              <w:t>Stakeholder Consultation</w:t>
            </w:r>
            <w:r w:rsidR="00C62321">
              <w:rPr>
                <w:webHidden/>
              </w:rPr>
              <w:tab/>
            </w:r>
            <w:r w:rsidR="00C62321">
              <w:rPr>
                <w:webHidden/>
              </w:rPr>
              <w:fldChar w:fldCharType="begin"/>
            </w:r>
            <w:r w:rsidR="00C62321">
              <w:rPr>
                <w:webHidden/>
              </w:rPr>
              <w:instrText xml:space="preserve"> PAGEREF _Toc454366467 \h </w:instrText>
            </w:r>
            <w:r w:rsidR="00C62321">
              <w:rPr>
                <w:webHidden/>
              </w:rPr>
            </w:r>
            <w:r w:rsidR="00C62321">
              <w:rPr>
                <w:webHidden/>
              </w:rPr>
              <w:fldChar w:fldCharType="separate"/>
            </w:r>
            <w:r w:rsidR="00C62321">
              <w:rPr>
                <w:webHidden/>
              </w:rPr>
              <w:t>8</w:t>
            </w:r>
            <w:r w:rsidR="00C62321">
              <w:rPr>
                <w:webHidden/>
              </w:rPr>
              <w:fldChar w:fldCharType="end"/>
            </w:r>
          </w:hyperlink>
        </w:p>
        <w:p w14:paraId="1B4B1D27" w14:textId="77777777" w:rsidR="00C62321" w:rsidRDefault="009567E5">
          <w:pPr>
            <w:pStyle w:val="Saturs2"/>
            <w:rPr>
              <w:rFonts w:eastAsiaTheme="minorEastAsia"/>
              <w:sz w:val="24"/>
              <w:szCs w:val="24"/>
              <w:lang w:val="en-US"/>
            </w:rPr>
          </w:pPr>
          <w:hyperlink w:anchor="_Toc454366468" w:history="1">
            <w:r w:rsidR="00C62321" w:rsidRPr="00E12C22">
              <w:rPr>
                <w:rStyle w:val="Hipersaite"/>
              </w:rPr>
              <w:t>6.1</w:t>
            </w:r>
            <w:r w:rsidR="00C62321">
              <w:rPr>
                <w:rFonts w:eastAsiaTheme="minorEastAsia"/>
                <w:sz w:val="24"/>
                <w:szCs w:val="24"/>
                <w:lang w:val="en-US"/>
              </w:rPr>
              <w:tab/>
            </w:r>
            <w:r w:rsidR="00C62321" w:rsidRPr="00E12C22">
              <w:rPr>
                <w:rStyle w:val="Hipersaite"/>
              </w:rPr>
              <w:t>Response to stakeholder comments</w:t>
            </w:r>
            <w:r w:rsidR="00C62321">
              <w:rPr>
                <w:webHidden/>
              </w:rPr>
              <w:tab/>
            </w:r>
            <w:r w:rsidR="00C62321">
              <w:rPr>
                <w:webHidden/>
              </w:rPr>
              <w:fldChar w:fldCharType="begin"/>
            </w:r>
            <w:r w:rsidR="00C62321">
              <w:rPr>
                <w:webHidden/>
              </w:rPr>
              <w:instrText xml:space="preserve"> PAGEREF _Toc454366468 \h </w:instrText>
            </w:r>
            <w:r w:rsidR="00C62321">
              <w:rPr>
                <w:webHidden/>
              </w:rPr>
            </w:r>
            <w:r w:rsidR="00C62321">
              <w:rPr>
                <w:webHidden/>
              </w:rPr>
              <w:fldChar w:fldCharType="separate"/>
            </w:r>
            <w:r w:rsidR="00C62321">
              <w:rPr>
                <w:webHidden/>
              </w:rPr>
              <w:t>8</w:t>
            </w:r>
            <w:r w:rsidR="00C62321">
              <w:rPr>
                <w:webHidden/>
              </w:rPr>
              <w:fldChar w:fldCharType="end"/>
            </w:r>
          </w:hyperlink>
        </w:p>
        <w:p w14:paraId="2BAA2F8B" w14:textId="77777777" w:rsidR="00C62321" w:rsidRDefault="009567E5" w:rsidP="00FB28B2">
          <w:pPr>
            <w:pStyle w:val="Saturs1"/>
            <w:rPr>
              <w:rFonts w:eastAsiaTheme="minorEastAsia"/>
              <w:sz w:val="24"/>
              <w:szCs w:val="24"/>
              <w:lang w:val="en-US"/>
            </w:rPr>
          </w:pPr>
          <w:hyperlink w:anchor="_Toc454366469" w:history="1">
            <w:r w:rsidR="00C62321" w:rsidRPr="00E12C22">
              <w:rPr>
                <w:rStyle w:val="Hipersaite"/>
              </w:rPr>
              <w:t>7</w:t>
            </w:r>
            <w:r w:rsidR="00C62321">
              <w:rPr>
                <w:rFonts w:eastAsiaTheme="minorEastAsia"/>
                <w:sz w:val="24"/>
                <w:szCs w:val="24"/>
                <w:lang w:val="en-US"/>
              </w:rPr>
              <w:tab/>
            </w:r>
            <w:r w:rsidR="00C62321" w:rsidRPr="00E12C22">
              <w:rPr>
                <w:rStyle w:val="Hipersaite"/>
              </w:rPr>
              <w:t>Overview of Initial Assessment of Risk</w:t>
            </w:r>
            <w:r w:rsidR="00C62321">
              <w:rPr>
                <w:webHidden/>
              </w:rPr>
              <w:tab/>
            </w:r>
            <w:r w:rsidR="00C62321">
              <w:rPr>
                <w:webHidden/>
              </w:rPr>
              <w:fldChar w:fldCharType="begin"/>
            </w:r>
            <w:r w:rsidR="00C62321">
              <w:rPr>
                <w:webHidden/>
              </w:rPr>
              <w:instrText xml:space="preserve"> PAGEREF _Toc454366469 \h </w:instrText>
            </w:r>
            <w:r w:rsidR="00C62321">
              <w:rPr>
                <w:webHidden/>
              </w:rPr>
            </w:r>
            <w:r w:rsidR="00C62321">
              <w:rPr>
                <w:webHidden/>
              </w:rPr>
              <w:fldChar w:fldCharType="separate"/>
            </w:r>
            <w:r w:rsidR="00C62321">
              <w:rPr>
                <w:webHidden/>
              </w:rPr>
              <w:t>9</w:t>
            </w:r>
            <w:r w:rsidR="00C62321">
              <w:rPr>
                <w:webHidden/>
              </w:rPr>
              <w:fldChar w:fldCharType="end"/>
            </w:r>
          </w:hyperlink>
        </w:p>
        <w:p w14:paraId="3AEEC130" w14:textId="77777777" w:rsidR="00C62321" w:rsidRDefault="009567E5" w:rsidP="00FB28B2">
          <w:pPr>
            <w:pStyle w:val="Saturs1"/>
            <w:rPr>
              <w:rFonts w:eastAsiaTheme="minorEastAsia"/>
              <w:sz w:val="24"/>
              <w:szCs w:val="24"/>
              <w:lang w:val="en-US"/>
            </w:rPr>
          </w:pPr>
          <w:hyperlink w:anchor="_Toc454366470" w:history="1">
            <w:r w:rsidR="00C62321" w:rsidRPr="00E12C22">
              <w:rPr>
                <w:rStyle w:val="Hipersaite"/>
              </w:rPr>
              <w:t>8</w:t>
            </w:r>
            <w:r w:rsidR="00C62321">
              <w:rPr>
                <w:rFonts w:eastAsiaTheme="minorEastAsia"/>
                <w:sz w:val="24"/>
                <w:szCs w:val="24"/>
                <w:lang w:val="en-US"/>
              </w:rPr>
              <w:tab/>
            </w:r>
            <w:r w:rsidR="00C62321" w:rsidRPr="00E12C22">
              <w:rPr>
                <w:rStyle w:val="Hipersaite"/>
              </w:rPr>
              <w:t>Supplier Verification Programme</w:t>
            </w:r>
            <w:r w:rsidR="00C62321">
              <w:rPr>
                <w:webHidden/>
              </w:rPr>
              <w:tab/>
            </w:r>
            <w:r w:rsidR="00C62321">
              <w:rPr>
                <w:webHidden/>
              </w:rPr>
              <w:fldChar w:fldCharType="begin"/>
            </w:r>
            <w:r w:rsidR="00C62321">
              <w:rPr>
                <w:webHidden/>
              </w:rPr>
              <w:instrText xml:space="preserve"> PAGEREF _Toc454366470 \h </w:instrText>
            </w:r>
            <w:r w:rsidR="00C62321">
              <w:rPr>
                <w:webHidden/>
              </w:rPr>
            </w:r>
            <w:r w:rsidR="00C62321">
              <w:rPr>
                <w:webHidden/>
              </w:rPr>
              <w:fldChar w:fldCharType="separate"/>
            </w:r>
            <w:r w:rsidR="00C62321">
              <w:rPr>
                <w:webHidden/>
              </w:rPr>
              <w:t>10</w:t>
            </w:r>
            <w:r w:rsidR="00C62321">
              <w:rPr>
                <w:webHidden/>
              </w:rPr>
              <w:fldChar w:fldCharType="end"/>
            </w:r>
          </w:hyperlink>
        </w:p>
        <w:p w14:paraId="7476122B" w14:textId="77777777" w:rsidR="00C62321" w:rsidRDefault="009567E5">
          <w:pPr>
            <w:pStyle w:val="Saturs2"/>
            <w:rPr>
              <w:rFonts w:eastAsiaTheme="minorEastAsia"/>
              <w:sz w:val="24"/>
              <w:szCs w:val="24"/>
              <w:lang w:val="en-US"/>
            </w:rPr>
          </w:pPr>
          <w:hyperlink w:anchor="_Toc454366471" w:history="1">
            <w:r w:rsidR="00C62321" w:rsidRPr="00E12C22">
              <w:rPr>
                <w:rStyle w:val="Hipersaite"/>
              </w:rPr>
              <w:t>8.1</w:t>
            </w:r>
            <w:r w:rsidR="00C62321">
              <w:rPr>
                <w:rFonts w:eastAsiaTheme="minorEastAsia"/>
                <w:sz w:val="24"/>
                <w:szCs w:val="24"/>
                <w:lang w:val="en-US"/>
              </w:rPr>
              <w:tab/>
            </w:r>
            <w:r w:rsidR="00C62321" w:rsidRPr="00E12C22">
              <w:rPr>
                <w:rStyle w:val="Hipersaite"/>
              </w:rPr>
              <w:t>Description of the Supplier Verification Programme</w:t>
            </w:r>
            <w:r w:rsidR="00C62321">
              <w:rPr>
                <w:webHidden/>
              </w:rPr>
              <w:tab/>
            </w:r>
            <w:r w:rsidR="00C62321">
              <w:rPr>
                <w:webHidden/>
              </w:rPr>
              <w:fldChar w:fldCharType="begin"/>
            </w:r>
            <w:r w:rsidR="00C62321">
              <w:rPr>
                <w:webHidden/>
              </w:rPr>
              <w:instrText xml:space="preserve"> PAGEREF _Toc454366471 \h </w:instrText>
            </w:r>
            <w:r w:rsidR="00C62321">
              <w:rPr>
                <w:webHidden/>
              </w:rPr>
            </w:r>
            <w:r w:rsidR="00C62321">
              <w:rPr>
                <w:webHidden/>
              </w:rPr>
              <w:fldChar w:fldCharType="separate"/>
            </w:r>
            <w:r w:rsidR="00C62321">
              <w:rPr>
                <w:webHidden/>
              </w:rPr>
              <w:t>10</w:t>
            </w:r>
            <w:r w:rsidR="00C62321">
              <w:rPr>
                <w:webHidden/>
              </w:rPr>
              <w:fldChar w:fldCharType="end"/>
            </w:r>
          </w:hyperlink>
        </w:p>
        <w:p w14:paraId="70A4039D" w14:textId="77777777" w:rsidR="00C62321" w:rsidRDefault="009567E5">
          <w:pPr>
            <w:pStyle w:val="Saturs2"/>
            <w:rPr>
              <w:rFonts w:eastAsiaTheme="minorEastAsia"/>
              <w:sz w:val="24"/>
              <w:szCs w:val="24"/>
              <w:lang w:val="en-US"/>
            </w:rPr>
          </w:pPr>
          <w:hyperlink w:anchor="_Toc454366472" w:history="1">
            <w:r w:rsidR="00C62321" w:rsidRPr="00E12C22">
              <w:rPr>
                <w:rStyle w:val="Hipersaite"/>
              </w:rPr>
              <w:t>8.2</w:t>
            </w:r>
            <w:r w:rsidR="00C62321">
              <w:rPr>
                <w:rFonts w:eastAsiaTheme="minorEastAsia"/>
                <w:sz w:val="24"/>
                <w:szCs w:val="24"/>
                <w:lang w:val="en-US"/>
              </w:rPr>
              <w:tab/>
            </w:r>
            <w:r w:rsidR="00C62321" w:rsidRPr="00E12C22">
              <w:rPr>
                <w:rStyle w:val="Hipersaite"/>
              </w:rPr>
              <w:t>Site visits</w:t>
            </w:r>
            <w:r w:rsidR="00C62321">
              <w:rPr>
                <w:webHidden/>
              </w:rPr>
              <w:tab/>
            </w:r>
            <w:r w:rsidR="00C62321">
              <w:rPr>
                <w:webHidden/>
              </w:rPr>
              <w:fldChar w:fldCharType="begin"/>
            </w:r>
            <w:r w:rsidR="00C62321">
              <w:rPr>
                <w:webHidden/>
              </w:rPr>
              <w:instrText xml:space="preserve"> PAGEREF _Toc454366472 \h </w:instrText>
            </w:r>
            <w:r w:rsidR="00C62321">
              <w:rPr>
                <w:webHidden/>
              </w:rPr>
            </w:r>
            <w:r w:rsidR="00C62321">
              <w:rPr>
                <w:webHidden/>
              </w:rPr>
              <w:fldChar w:fldCharType="separate"/>
            </w:r>
            <w:r w:rsidR="00C62321">
              <w:rPr>
                <w:webHidden/>
              </w:rPr>
              <w:t>10</w:t>
            </w:r>
            <w:r w:rsidR="00C62321">
              <w:rPr>
                <w:webHidden/>
              </w:rPr>
              <w:fldChar w:fldCharType="end"/>
            </w:r>
          </w:hyperlink>
        </w:p>
        <w:p w14:paraId="5F2B91F3" w14:textId="77777777" w:rsidR="00C62321" w:rsidRDefault="009567E5">
          <w:pPr>
            <w:pStyle w:val="Saturs2"/>
            <w:rPr>
              <w:rFonts w:eastAsiaTheme="minorEastAsia"/>
              <w:sz w:val="24"/>
              <w:szCs w:val="24"/>
              <w:lang w:val="en-US"/>
            </w:rPr>
          </w:pPr>
          <w:hyperlink w:anchor="_Toc454366473" w:history="1">
            <w:r w:rsidR="00C62321" w:rsidRPr="00E12C22">
              <w:rPr>
                <w:rStyle w:val="Hipersaite"/>
              </w:rPr>
              <w:t>8.3</w:t>
            </w:r>
            <w:r w:rsidR="00C62321">
              <w:rPr>
                <w:rFonts w:eastAsiaTheme="minorEastAsia"/>
                <w:sz w:val="24"/>
                <w:szCs w:val="24"/>
                <w:lang w:val="en-US"/>
              </w:rPr>
              <w:tab/>
            </w:r>
            <w:r w:rsidR="00C62321" w:rsidRPr="00E12C22">
              <w:rPr>
                <w:rStyle w:val="Hipersaite"/>
              </w:rPr>
              <w:t>Conclusions from the Supplier Verification Programme</w:t>
            </w:r>
            <w:r w:rsidR="00C62321">
              <w:rPr>
                <w:webHidden/>
              </w:rPr>
              <w:tab/>
            </w:r>
            <w:r w:rsidR="00C62321">
              <w:rPr>
                <w:webHidden/>
              </w:rPr>
              <w:fldChar w:fldCharType="begin"/>
            </w:r>
            <w:r w:rsidR="00C62321">
              <w:rPr>
                <w:webHidden/>
              </w:rPr>
              <w:instrText xml:space="preserve"> PAGEREF _Toc454366473 \h </w:instrText>
            </w:r>
            <w:r w:rsidR="00C62321">
              <w:rPr>
                <w:webHidden/>
              </w:rPr>
            </w:r>
            <w:r w:rsidR="00C62321">
              <w:rPr>
                <w:webHidden/>
              </w:rPr>
              <w:fldChar w:fldCharType="separate"/>
            </w:r>
            <w:r w:rsidR="00C62321">
              <w:rPr>
                <w:webHidden/>
              </w:rPr>
              <w:t>10</w:t>
            </w:r>
            <w:r w:rsidR="00C62321">
              <w:rPr>
                <w:webHidden/>
              </w:rPr>
              <w:fldChar w:fldCharType="end"/>
            </w:r>
          </w:hyperlink>
        </w:p>
        <w:p w14:paraId="258AF11E" w14:textId="77777777" w:rsidR="00C62321" w:rsidRDefault="009567E5" w:rsidP="00FB28B2">
          <w:pPr>
            <w:pStyle w:val="Saturs1"/>
            <w:rPr>
              <w:rFonts w:eastAsiaTheme="minorEastAsia"/>
              <w:sz w:val="24"/>
              <w:szCs w:val="24"/>
              <w:lang w:val="en-US"/>
            </w:rPr>
          </w:pPr>
          <w:hyperlink w:anchor="_Toc454366474" w:history="1">
            <w:r w:rsidR="00C62321" w:rsidRPr="00E12C22">
              <w:rPr>
                <w:rStyle w:val="Hipersaite"/>
              </w:rPr>
              <w:t>9</w:t>
            </w:r>
            <w:r w:rsidR="00C62321">
              <w:rPr>
                <w:rFonts w:eastAsiaTheme="minorEastAsia"/>
                <w:sz w:val="24"/>
                <w:szCs w:val="24"/>
                <w:lang w:val="en-US"/>
              </w:rPr>
              <w:tab/>
            </w:r>
            <w:r w:rsidR="00C62321" w:rsidRPr="00E12C22">
              <w:rPr>
                <w:rStyle w:val="Hipersaite"/>
              </w:rPr>
              <w:t>Mitigation Measures</w:t>
            </w:r>
            <w:r w:rsidR="00C62321">
              <w:rPr>
                <w:webHidden/>
              </w:rPr>
              <w:tab/>
            </w:r>
            <w:r w:rsidR="00C62321">
              <w:rPr>
                <w:webHidden/>
              </w:rPr>
              <w:fldChar w:fldCharType="begin"/>
            </w:r>
            <w:r w:rsidR="00C62321">
              <w:rPr>
                <w:webHidden/>
              </w:rPr>
              <w:instrText xml:space="preserve"> PAGEREF _Toc454366474 \h </w:instrText>
            </w:r>
            <w:r w:rsidR="00C62321">
              <w:rPr>
                <w:webHidden/>
              </w:rPr>
            </w:r>
            <w:r w:rsidR="00C62321">
              <w:rPr>
                <w:webHidden/>
              </w:rPr>
              <w:fldChar w:fldCharType="separate"/>
            </w:r>
            <w:r w:rsidR="00C62321">
              <w:rPr>
                <w:webHidden/>
              </w:rPr>
              <w:t>11</w:t>
            </w:r>
            <w:r w:rsidR="00C62321">
              <w:rPr>
                <w:webHidden/>
              </w:rPr>
              <w:fldChar w:fldCharType="end"/>
            </w:r>
          </w:hyperlink>
        </w:p>
        <w:p w14:paraId="5E50DD92" w14:textId="77777777" w:rsidR="00C62321" w:rsidRDefault="009567E5">
          <w:pPr>
            <w:pStyle w:val="Saturs2"/>
            <w:rPr>
              <w:rFonts w:eastAsiaTheme="minorEastAsia"/>
              <w:sz w:val="24"/>
              <w:szCs w:val="24"/>
              <w:lang w:val="en-US"/>
            </w:rPr>
          </w:pPr>
          <w:hyperlink w:anchor="_Toc454366475" w:history="1">
            <w:r w:rsidR="00C62321" w:rsidRPr="00E12C22">
              <w:rPr>
                <w:rStyle w:val="Hipersaite"/>
              </w:rPr>
              <w:t>9.1</w:t>
            </w:r>
            <w:r w:rsidR="00C62321">
              <w:rPr>
                <w:rFonts w:eastAsiaTheme="minorEastAsia"/>
                <w:sz w:val="24"/>
                <w:szCs w:val="24"/>
                <w:lang w:val="en-US"/>
              </w:rPr>
              <w:tab/>
            </w:r>
            <w:r w:rsidR="00C62321" w:rsidRPr="00E12C22">
              <w:rPr>
                <w:rStyle w:val="Hipersaite"/>
              </w:rPr>
              <w:t>Mitigation measures</w:t>
            </w:r>
            <w:r w:rsidR="00C62321">
              <w:rPr>
                <w:webHidden/>
              </w:rPr>
              <w:tab/>
            </w:r>
            <w:r w:rsidR="00C62321">
              <w:rPr>
                <w:webHidden/>
              </w:rPr>
              <w:fldChar w:fldCharType="begin"/>
            </w:r>
            <w:r w:rsidR="00C62321">
              <w:rPr>
                <w:webHidden/>
              </w:rPr>
              <w:instrText xml:space="preserve"> PAGEREF _Toc454366475 \h </w:instrText>
            </w:r>
            <w:r w:rsidR="00C62321">
              <w:rPr>
                <w:webHidden/>
              </w:rPr>
            </w:r>
            <w:r w:rsidR="00C62321">
              <w:rPr>
                <w:webHidden/>
              </w:rPr>
              <w:fldChar w:fldCharType="separate"/>
            </w:r>
            <w:r w:rsidR="00C62321">
              <w:rPr>
                <w:webHidden/>
              </w:rPr>
              <w:t>11</w:t>
            </w:r>
            <w:r w:rsidR="00C62321">
              <w:rPr>
                <w:webHidden/>
              </w:rPr>
              <w:fldChar w:fldCharType="end"/>
            </w:r>
          </w:hyperlink>
        </w:p>
        <w:p w14:paraId="5F51036D" w14:textId="77777777" w:rsidR="00C62321" w:rsidRDefault="009567E5">
          <w:pPr>
            <w:pStyle w:val="Saturs2"/>
            <w:rPr>
              <w:rFonts w:eastAsiaTheme="minorEastAsia"/>
              <w:sz w:val="24"/>
              <w:szCs w:val="24"/>
              <w:lang w:val="en-US"/>
            </w:rPr>
          </w:pPr>
          <w:hyperlink w:anchor="_Toc454366476" w:history="1">
            <w:r w:rsidR="00C62321" w:rsidRPr="00E12C22">
              <w:rPr>
                <w:rStyle w:val="Hipersaite"/>
              </w:rPr>
              <w:t>9.2</w:t>
            </w:r>
            <w:r w:rsidR="00C62321">
              <w:rPr>
                <w:rFonts w:eastAsiaTheme="minorEastAsia"/>
                <w:sz w:val="24"/>
                <w:szCs w:val="24"/>
                <w:lang w:val="en-US"/>
              </w:rPr>
              <w:tab/>
            </w:r>
            <w:r w:rsidR="00C62321" w:rsidRPr="00E12C22">
              <w:rPr>
                <w:rStyle w:val="Hipersaite"/>
              </w:rPr>
              <w:t>Monitoring and outcomes</w:t>
            </w:r>
            <w:r w:rsidR="00C62321">
              <w:rPr>
                <w:webHidden/>
              </w:rPr>
              <w:tab/>
            </w:r>
            <w:r w:rsidR="00C62321">
              <w:rPr>
                <w:webHidden/>
              </w:rPr>
              <w:fldChar w:fldCharType="begin"/>
            </w:r>
            <w:r w:rsidR="00C62321">
              <w:rPr>
                <w:webHidden/>
              </w:rPr>
              <w:instrText xml:space="preserve"> PAGEREF _Toc454366476 \h </w:instrText>
            </w:r>
            <w:r w:rsidR="00C62321">
              <w:rPr>
                <w:webHidden/>
              </w:rPr>
            </w:r>
            <w:r w:rsidR="00C62321">
              <w:rPr>
                <w:webHidden/>
              </w:rPr>
              <w:fldChar w:fldCharType="separate"/>
            </w:r>
            <w:r w:rsidR="00C62321">
              <w:rPr>
                <w:webHidden/>
              </w:rPr>
              <w:t>11</w:t>
            </w:r>
            <w:r w:rsidR="00C62321">
              <w:rPr>
                <w:webHidden/>
              </w:rPr>
              <w:fldChar w:fldCharType="end"/>
            </w:r>
          </w:hyperlink>
        </w:p>
        <w:p w14:paraId="41FD6130" w14:textId="77777777" w:rsidR="00C62321" w:rsidRDefault="009567E5" w:rsidP="00FB28B2">
          <w:pPr>
            <w:pStyle w:val="Saturs1"/>
            <w:rPr>
              <w:rFonts w:eastAsiaTheme="minorEastAsia"/>
              <w:sz w:val="24"/>
              <w:szCs w:val="24"/>
              <w:lang w:val="en-US"/>
            </w:rPr>
          </w:pPr>
          <w:hyperlink w:anchor="_Toc454366477" w:history="1">
            <w:r w:rsidR="00C62321" w:rsidRPr="00E12C22">
              <w:rPr>
                <w:rStyle w:val="Hipersaite"/>
              </w:rPr>
              <w:t>10</w:t>
            </w:r>
            <w:r w:rsidR="00C62321">
              <w:rPr>
                <w:rFonts w:eastAsiaTheme="minorEastAsia"/>
                <w:sz w:val="24"/>
                <w:szCs w:val="24"/>
                <w:lang w:val="en-US"/>
              </w:rPr>
              <w:tab/>
            </w:r>
            <w:r w:rsidR="00C62321" w:rsidRPr="00E12C22">
              <w:rPr>
                <w:rStyle w:val="Hipersaite"/>
              </w:rPr>
              <w:t>Detailed Findings for Indicators</w:t>
            </w:r>
            <w:r w:rsidR="00C62321">
              <w:rPr>
                <w:webHidden/>
              </w:rPr>
              <w:tab/>
            </w:r>
            <w:r w:rsidR="00C62321">
              <w:rPr>
                <w:webHidden/>
              </w:rPr>
              <w:fldChar w:fldCharType="begin"/>
            </w:r>
            <w:r w:rsidR="00C62321">
              <w:rPr>
                <w:webHidden/>
              </w:rPr>
              <w:instrText xml:space="preserve"> PAGEREF _Toc454366477 \h </w:instrText>
            </w:r>
            <w:r w:rsidR="00C62321">
              <w:rPr>
                <w:webHidden/>
              </w:rPr>
            </w:r>
            <w:r w:rsidR="00C62321">
              <w:rPr>
                <w:webHidden/>
              </w:rPr>
              <w:fldChar w:fldCharType="separate"/>
            </w:r>
            <w:r w:rsidR="00C62321">
              <w:rPr>
                <w:webHidden/>
              </w:rPr>
              <w:t>12</w:t>
            </w:r>
            <w:r w:rsidR="00C62321">
              <w:rPr>
                <w:webHidden/>
              </w:rPr>
              <w:fldChar w:fldCharType="end"/>
            </w:r>
          </w:hyperlink>
        </w:p>
        <w:p w14:paraId="30863A31" w14:textId="77777777" w:rsidR="00C62321" w:rsidRDefault="009567E5" w:rsidP="00FB28B2">
          <w:pPr>
            <w:pStyle w:val="Saturs1"/>
            <w:rPr>
              <w:rFonts w:eastAsiaTheme="minorEastAsia"/>
              <w:sz w:val="24"/>
              <w:szCs w:val="24"/>
              <w:lang w:val="en-US"/>
            </w:rPr>
          </w:pPr>
          <w:hyperlink w:anchor="_Toc454366478" w:history="1">
            <w:r w:rsidR="00C62321" w:rsidRPr="00E12C22">
              <w:rPr>
                <w:rStyle w:val="Hipersaite"/>
              </w:rPr>
              <w:t>11</w:t>
            </w:r>
            <w:r w:rsidR="00C62321">
              <w:rPr>
                <w:rFonts w:eastAsiaTheme="minorEastAsia"/>
                <w:sz w:val="24"/>
                <w:szCs w:val="24"/>
                <w:lang w:val="en-US"/>
              </w:rPr>
              <w:tab/>
            </w:r>
            <w:r w:rsidR="00C62321" w:rsidRPr="00E12C22">
              <w:rPr>
                <w:rStyle w:val="Hipersaite"/>
              </w:rPr>
              <w:t>Review of Report</w:t>
            </w:r>
            <w:r w:rsidR="00C62321">
              <w:rPr>
                <w:webHidden/>
              </w:rPr>
              <w:tab/>
            </w:r>
            <w:r w:rsidR="00C62321">
              <w:rPr>
                <w:webHidden/>
              </w:rPr>
              <w:fldChar w:fldCharType="begin"/>
            </w:r>
            <w:r w:rsidR="00C62321">
              <w:rPr>
                <w:webHidden/>
              </w:rPr>
              <w:instrText xml:space="preserve"> PAGEREF _Toc454366478 \h </w:instrText>
            </w:r>
            <w:r w:rsidR="00C62321">
              <w:rPr>
                <w:webHidden/>
              </w:rPr>
            </w:r>
            <w:r w:rsidR="00C62321">
              <w:rPr>
                <w:webHidden/>
              </w:rPr>
              <w:fldChar w:fldCharType="separate"/>
            </w:r>
            <w:r w:rsidR="00C62321">
              <w:rPr>
                <w:webHidden/>
              </w:rPr>
              <w:t>13</w:t>
            </w:r>
            <w:r w:rsidR="00C62321">
              <w:rPr>
                <w:webHidden/>
              </w:rPr>
              <w:fldChar w:fldCharType="end"/>
            </w:r>
          </w:hyperlink>
        </w:p>
        <w:p w14:paraId="287335C8" w14:textId="77777777" w:rsidR="00C62321" w:rsidRDefault="009567E5">
          <w:pPr>
            <w:pStyle w:val="Saturs2"/>
            <w:rPr>
              <w:rFonts w:eastAsiaTheme="minorEastAsia"/>
              <w:sz w:val="24"/>
              <w:szCs w:val="24"/>
              <w:lang w:val="en-US"/>
            </w:rPr>
          </w:pPr>
          <w:hyperlink w:anchor="_Toc454366479" w:history="1">
            <w:r w:rsidR="00C62321" w:rsidRPr="00E12C22">
              <w:rPr>
                <w:rStyle w:val="Hipersaite"/>
              </w:rPr>
              <w:t>11.1</w:t>
            </w:r>
            <w:r w:rsidR="00C62321">
              <w:rPr>
                <w:rFonts w:eastAsiaTheme="minorEastAsia"/>
                <w:sz w:val="24"/>
                <w:szCs w:val="24"/>
                <w:lang w:val="en-US"/>
              </w:rPr>
              <w:tab/>
            </w:r>
            <w:r w:rsidR="00C62321" w:rsidRPr="00E12C22">
              <w:rPr>
                <w:rStyle w:val="Hipersaite"/>
              </w:rPr>
              <w:t>Peer review</w:t>
            </w:r>
            <w:r w:rsidR="00C62321">
              <w:rPr>
                <w:webHidden/>
              </w:rPr>
              <w:tab/>
            </w:r>
            <w:r w:rsidR="00C62321">
              <w:rPr>
                <w:webHidden/>
              </w:rPr>
              <w:fldChar w:fldCharType="begin"/>
            </w:r>
            <w:r w:rsidR="00C62321">
              <w:rPr>
                <w:webHidden/>
              </w:rPr>
              <w:instrText xml:space="preserve"> PAGEREF _Toc454366479 \h </w:instrText>
            </w:r>
            <w:r w:rsidR="00C62321">
              <w:rPr>
                <w:webHidden/>
              </w:rPr>
            </w:r>
            <w:r w:rsidR="00C62321">
              <w:rPr>
                <w:webHidden/>
              </w:rPr>
              <w:fldChar w:fldCharType="separate"/>
            </w:r>
            <w:r w:rsidR="00C62321">
              <w:rPr>
                <w:webHidden/>
              </w:rPr>
              <w:t>13</w:t>
            </w:r>
            <w:r w:rsidR="00C62321">
              <w:rPr>
                <w:webHidden/>
              </w:rPr>
              <w:fldChar w:fldCharType="end"/>
            </w:r>
          </w:hyperlink>
        </w:p>
        <w:p w14:paraId="66E2F42C" w14:textId="77777777" w:rsidR="00C62321" w:rsidRDefault="009567E5">
          <w:pPr>
            <w:pStyle w:val="Saturs2"/>
            <w:rPr>
              <w:rFonts w:eastAsiaTheme="minorEastAsia"/>
              <w:sz w:val="24"/>
              <w:szCs w:val="24"/>
              <w:lang w:val="en-US"/>
            </w:rPr>
          </w:pPr>
          <w:hyperlink w:anchor="_Toc454366480" w:history="1">
            <w:r w:rsidR="00C62321" w:rsidRPr="00E12C22">
              <w:rPr>
                <w:rStyle w:val="Hipersaite"/>
              </w:rPr>
              <w:t>11.2</w:t>
            </w:r>
            <w:r w:rsidR="00C62321">
              <w:rPr>
                <w:rFonts w:eastAsiaTheme="minorEastAsia"/>
                <w:sz w:val="24"/>
                <w:szCs w:val="24"/>
                <w:lang w:val="en-US"/>
              </w:rPr>
              <w:tab/>
            </w:r>
            <w:r w:rsidR="00C62321" w:rsidRPr="00E12C22">
              <w:rPr>
                <w:rStyle w:val="Hipersaite"/>
              </w:rPr>
              <w:t>Public or additional reviews</w:t>
            </w:r>
            <w:r w:rsidR="00C62321">
              <w:rPr>
                <w:webHidden/>
              </w:rPr>
              <w:tab/>
            </w:r>
            <w:r w:rsidR="00C62321">
              <w:rPr>
                <w:webHidden/>
              </w:rPr>
              <w:fldChar w:fldCharType="begin"/>
            </w:r>
            <w:r w:rsidR="00C62321">
              <w:rPr>
                <w:webHidden/>
              </w:rPr>
              <w:instrText xml:space="preserve"> PAGEREF _Toc454366480 \h </w:instrText>
            </w:r>
            <w:r w:rsidR="00C62321">
              <w:rPr>
                <w:webHidden/>
              </w:rPr>
            </w:r>
            <w:r w:rsidR="00C62321">
              <w:rPr>
                <w:webHidden/>
              </w:rPr>
              <w:fldChar w:fldCharType="separate"/>
            </w:r>
            <w:r w:rsidR="00C62321">
              <w:rPr>
                <w:webHidden/>
              </w:rPr>
              <w:t>13</w:t>
            </w:r>
            <w:r w:rsidR="00C62321">
              <w:rPr>
                <w:webHidden/>
              </w:rPr>
              <w:fldChar w:fldCharType="end"/>
            </w:r>
          </w:hyperlink>
        </w:p>
        <w:p w14:paraId="2BBE36DE" w14:textId="77777777" w:rsidR="00C62321" w:rsidRDefault="009567E5" w:rsidP="00FB28B2">
          <w:pPr>
            <w:pStyle w:val="Saturs1"/>
            <w:rPr>
              <w:rFonts w:eastAsiaTheme="minorEastAsia"/>
              <w:sz w:val="24"/>
              <w:szCs w:val="24"/>
              <w:lang w:val="en-US"/>
            </w:rPr>
          </w:pPr>
          <w:hyperlink w:anchor="_Toc454366481" w:history="1">
            <w:r w:rsidR="00C62321" w:rsidRPr="00E12C22">
              <w:rPr>
                <w:rStyle w:val="Hipersaite"/>
              </w:rPr>
              <w:t>12</w:t>
            </w:r>
            <w:r w:rsidR="00C62321">
              <w:rPr>
                <w:rFonts w:eastAsiaTheme="minorEastAsia"/>
                <w:sz w:val="24"/>
                <w:szCs w:val="24"/>
                <w:lang w:val="en-US"/>
              </w:rPr>
              <w:tab/>
            </w:r>
            <w:r w:rsidR="00C62321" w:rsidRPr="00E12C22">
              <w:rPr>
                <w:rStyle w:val="Hipersaite"/>
              </w:rPr>
              <w:t>Approval of Report</w:t>
            </w:r>
            <w:r w:rsidR="00C62321">
              <w:rPr>
                <w:webHidden/>
              </w:rPr>
              <w:tab/>
            </w:r>
            <w:r w:rsidR="00C62321">
              <w:rPr>
                <w:webHidden/>
              </w:rPr>
              <w:fldChar w:fldCharType="begin"/>
            </w:r>
            <w:r w:rsidR="00C62321">
              <w:rPr>
                <w:webHidden/>
              </w:rPr>
              <w:instrText xml:space="preserve"> PAGEREF _Toc454366481 \h </w:instrText>
            </w:r>
            <w:r w:rsidR="00C62321">
              <w:rPr>
                <w:webHidden/>
              </w:rPr>
            </w:r>
            <w:r w:rsidR="00C62321">
              <w:rPr>
                <w:webHidden/>
              </w:rPr>
              <w:fldChar w:fldCharType="separate"/>
            </w:r>
            <w:r w:rsidR="00C62321">
              <w:rPr>
                <w:webHidden/>
              </w:rPr>
              <w:t>14</w:t>
            </w:r>
            <w:r w:rsidR="00C62321">
              <w:rPr>
                <w:webHidden/>
              </w:rPr>
              <w:fldChar w:fldCharType="end"/>
            </w:r>
          </w:hyperlink>
        </w:p>
        <w:p w14:paraId="3B4BB84B" w14:textId="77777777" w:rsidR="00C62321" w:rsidRDefault="009567E5" w:rsidP="00FB28B2">
          <w:pPr>
            <w:pStyle w:val="Saturs1"/>
            <w:rPr>
              <w:rFonts w:eastAsiaTheme="minorEastAsia"/>
              <w:sz w:val="24"/>
              <w:szCs w:val="24"/>
              <w:lang w:val="en-US"/>
            </w:rPr>
          </w:pPr>
          <w:hyperlink w:anchor="_Toc454366482" w:history="1">
            <w:r w:rsidR="00C62321" w:rsidRPr="00E12C22">
              <w:rPr>
                <w:rStyle w:val="Hipersaite"/>
              </w:rPr>
              <w:t>13</w:t>
            </w:r>
            <w:r w:rsidR="00C62321">
              <w:rPr>
                <w:rFonts w:eastAsiaTheme="minorEastAsia"/>
                <w:sz w:val="24"/>
                <w:szCs w:val="24"/>
                <w:lang w:val="en-US"/>
              </w:rPr>
              <w:tab/>
            </w:r>
            <w:r w:rsidR="00C62321" w:rsidRPr="00E12C22">
              <w:rPr>
                <w:rStyle w:val="Hipersaite"/>
              </w:rPr>
              <w:t>Updates</w:t>
            </w:r>
            <w:r w:rsidR="00C62321">
              <w:rPr>
                <w:webHidden/>
              </w:rPr>
              <w:tab/>
            </w:r>
            <w:r w:rsidR="00C62321">
              <w:rPr>
                <w:webHidden/>
              </w:rPr>
              <w:fldChar w:fldCharType="begin"/>
            </w:r>
            <w:r w:rsidR="00C62321">
              <w:rPr>
                <w:webHidden/>
              </w:rPr>
              <w:instrText xml:space="preserve"> PAGEREF _Toc454366482 \h </w:instrText>
            </w:r>
            <w:r w:rsidR="00C62321">
              <w:rPr>
                <w:webHidden/>
              </w:rPr>
            </w:r>
            <w:r w:rsidR="00C62321">
              <w:rPr>
                <w:webHidden/>
              </w:rPr>
              <w:fldChar w:fldCharType="separate"/>
            </w:r>
            <w:r w:rsidR="00C62321">
              <w:rPr>
                <w:webHidden/>
              </w:rPr>
              <w:t>15</w:t>
            </w:r>
            <w:r w:rsidR="00C62321">
              <w:rPr>
                <w:webHidden/>
              </w:rPr>
              <w:fldChar w:fldCharType="end"/>
            </w:r>
          </w:hyperlink>
        </w:p>
        <w:p w14:paraId="62E9E053" w14:textId="77777777" w:rsidR="00C62321" w:rsidRDefault="009567E5">
          <w:pPr>
            <w:pStyle w:val="Saturs2"/>
            <w:rPr>
              <w:rFonts w:eastAsiaTheme="minorEastAsia"/>
              <w:sz w:val="24"/>
              <w:szCs w:val="24"/>
              <w:lang w:val="en-US"/>
            </w:rPr>
          </w:pPr>
          <w:hyperlink w:anchor="_Toc454366483" w:history="1">
            <w:r w:rsidR="00C62321" w:rsidRPr="00E12C22">
              <w:rPr>
                <w:rStyle w:val="Hipersaite"/>
              </w:rPr>
              <w:t>13.1</w:t>
            </w:r>
            <w:r w:rsidR="00C62321">
              <w:rPr>
                <w:rFonts w:eastAsiaTheme="minorEastAsia"/>
                <w:sz w:val="24"/>
                <w:szCs w:val="24"/>
                <w:lang w:val="en-US"/>
              </w:rPr>
              <w:tab/>
            </w:r>
            <w:r w:rsidR="00C62321" w:rsidRPr="00E12C22">
              <w:rPr>
                <w:rStyle w:val="Hipersaite"/>
              </w:rPr>
              <w:t>Significant changes in the Supply Base</w:t>
            </w:r>
            <w:r w:rsidR="00C62321">
              <w:rPr>
                <w:webHidden/>
              </w:rPr>
              <w:tab/>
            </w:r>
            <w:r w:rsidR="00C62321">
              <w:rPr>
                <w:webHidden/>
              </w:rPr>
              <w:fldChar w:fldCharType="begin"/>
            </w:r>
            <w:r w:rsidR="00C62321">
              <w:rPr>
                <w:webHidden/>
              </w:rPr>
              <w:instrText xml:space="preserve"> PAGEREF _Toc454366483 \h </w:instrText>
            </w:r>
            <w:r w:rsidR="00C62321">
              <w:rPr>
                <w:webHidden/>
              </w:rPr>
            </w:r>
            <w:r w:rsidR="00C62321">
              <w:rPr>
                <w:webHidden/>
              </w:rPr>
              <w:fldChar w:fldCharType="separate"/>
            </w:r>
            <w:r w:rsidR="00C62321">
              <w:rPr>
                <w:webHidden/>
              </w:rPr>
              <w:t>15</w:t>
            </w:r>
            <w:r w:rsidR="00C62321">
              <w:rPr>
                <w:webHidden/>
              </w:rPr>
              <w:fldChar w:fldCharType="end"/>
            </w:r>
          </w:hyperlink>
        </w:p>
        <w:p w14:paraId="414FAA24" w14:textId="77777777" w:rsidR="00C62321" w:rsidRDefault="009567E5">
          <w:pPr>
            <w:pStyle w:val="Saturs2"/>
            <w:rPr>
              <w:rFonts w:eastAsiaTheme="minorEastAsia"/>
              <w:sz w:val="24"/>
              <w:szCs w:val="24"/>
              <w:lang w:val="en-US"/>
            </w:rPr>
          </w:pPr>
          <w:hyperlink w:anchor="_Toc454366484" w:history="1">
            <w:r w:rsidR="00C62321" w:rsidRPr="00E12C22">
              <w:rPr>
                <w:rStyle w:val="Hipersaite"/>
              </w:rPr>
              <w:t>13.2</w:t>
            </w:r>
            <w:r w:rsidR="00C62321">
              <w:rPr>
                <w:rFonts w:eastAsiaTheme="minorEastAsia"/>
                <w:sz w:val="24"/>
                <w:szCs w:val="24"/>
                <w:lang w:val="en-US"/>
              </w:rPr>
              <w:tab/>
            </w:r>
            <w:r w:rsidR="00C62321" w:rsidRPr="00E12C22">
              <w:rPr>
                <w:rStyle w:val="Hipersaite"/>
              </w:rPr>
              <w:t>Effectiveness of previous mitigation measures</w:t>
            </w:r>
            <w:r w:rsidR="00C62321">
              <w:rPr>
                <w:webHidden/>
              </w:rPr>
              <w:tab/>
            </w:r>
            <w:r w:rsidR="00C62321">
              <w:rPr>
                <w:webHidden/>
              </w:rPr>
              <w:fldChar w:fldCharType="begin"/>
            </w:r>
            <w:r w:rsidR="00C62321">
              <w:rPr>
                <w:webHidden/>
              </w:rPr>
              <w:instrText xml:space="preserve"> PAGEREF _Toc454366484 \h </w:instrText>
            </w:r>
            <w:r w:rsidR="00C62321">
              <w:rPr>
                <w:webHidden/>
              </w:rPr>
            </w:r>
            <w:r w:rsidR="00C62321">
              <w:rPr>
                <w:webHidden/>
              </w:rPr>
              <w:fldChar w:fldCharType="separate"/>
            </w:r>
            <w:r w:rsidR="00C62321">
              <w:rPr>
                <w:webHidden/>
              </w:rPr>
              <w:t>15</w:t>
            </w:r>
            <w:r w:rsidR="00C62321">
              <w:rPr>
                <w:webHidden/>
              </w:rPr>
              <w:fldChar w:fldCharType="end"/>
            </w:r>
          </w:hyperlink>
        </w:p>
        <w:p w14:paraId="283F06B0" w14:textId="77777777" w:rsidR="00C62321" w:rsidRDefault="009567E5">
          <w:pPr>
            <w:pStyle w:val="Saturs2"/>
            <w:rPr>
              <w:rFonts w:eastAsiaTheme="minorEastAsia"/>
              <w:sz w:val="24"/>
              <w:szCs w:val="24"/>
              <w:lang w:val="en-US"/>
            </w:rPr>
          </w:pPr>
          <w:hyperlink w:anchor="_Toc454366485" w:history="1">
            <w:r w:rsidR="00C62321" w:rsidRPr="00E12C22">
              <w:rPr>
                <w:rStyle w:val="Hipersaite"/>
              </w:rPr>
              <w:t>13.3</w:t>
            </w:r>
            <w:r w:rsidR="00C62321">
              <w:rPr>
                <w:rFonts w:eastAsiaTheme="minorEastAsia"/>
                <w:sz w:val="24"/>
                <w:szCs w:val="24"/>
                <w:lang w:val="en-US"/>
              </w:rPr>
              <w:tab/>
            </w:r>
            <w:r w:rsidR="00C62321" w:rsidRPr="00E12C22">
              <w:rPr>
                <w:rStyle w:val="Hipersaite"/>
              </w:rPr>
              <w:t>New risk ratings and mitigation measures</w:t>
            </w:r>
            <w:r w:rsidR="00C62321">
              <w:rPr>
                <w:webHidden/>
              </w:rPr>
              <w:tab/>
            </w:r>
            <w:r w:rsidR="00C62321">
              <w:rPr>
                <w:webHidden/>
              </w:rPr>
              <w:fldChar w:fldCharType="begin"/>
            </w:r>
            <w:r w:rsidR="00C62321">
              <w:rPr>
                <w:webHidden/>
              </w:rPr>
              <w:instrText xml:space="preserve"> PAGEREF _Toc454366485 \h </w:instrText>
            </w:r>
            <w:r w:rsidR="00C62321">
              <w:rPr>
                <w:webHidden/>
              </w:rPr>
            </w:r>
            <w:r w:rsidR="00C62321">
              <w:rPr>
                <w:webHidden/>
              </w:rPr>
              <w:fldChar w:fldCharType="separate"/>
            </w:r>
            <w:r w:rsidR="00C62321">
              <w:rPr>
                <w:webHidden/>
              </w:rPr>
              <w:t>15</w:t>
            </w:r>
            <w:r w:rsidR="00C62321">
              <w:rPr>
                <w:webHidden/>
              </w:rPr>
              <w:fldChar w:fldCharType="end"/>
            </w:r>
          </w:hyperlink>
        </w:p>
        <w:p w14:paraId="14F05F16" w14:textId="77777777" w:rsidR="00C62321" w:rsidRDefault="009567E5">
          <w:pPr>
            <w:pStyle w:val="Saturs2"/>
            <w:rPr>
              <w:rFonts w:eastAsiaTheme="minorEastAsia"/>
              <w:sz w:val="24"/>
              <w:szCs w:val="24"/>
              <w:lang w:val="en-US"/>
            </w:rPr>
          </w:pPr>
          <w:hyperlink w:anchor="_Toc454366486" w:history="1">
            <w:r w:rsidR="00C62321" w:rsidRPr="00E12C22">
              <w:rPr>
                <w:rStyle w:val="Hipersaite"/>
              </w:rPr>
              <w:t>13.4</w:t>
            </w:r>
            <w:r w:rsidR="00C62321">
              <w:rPr>
                <w:rFonts w:eastAsiaTheme="minorEastAsia"/>
                <w:sz w:val="24"/>
                <w:szCs w:val="24"/>
                <w:lang w:val="en-US"/>
              </w:rPr>
              <w:tab/>
            </w:r>
            <w:r w:rsidR="00C62321" w:rsidRPr="00E12C22">
              <w:rPr>
                <w:rStyle w:val="Hipersaite"/>
              </w:rPr>
              <w:t>Actual figures for feedstock over the previous 12 months</w:t>
            </w:r>
            <w:r w:rsidR="00C62321">
              <w:rPr>
                <w:webHidden/>
              </w:rPr>
              <w:tab/>
            </w:r>
            <w:r w:rsidR="00C62321">
              <w:rPr>
                <w:webHidden/>
              </w:rPr>
              <w:fldChar w:fldCharType="begin"/>
            </w:r>
            <w:r w:rsidR="00C62321">
              <w:rPr>
                <w:webHidden/>
              </w:rPr>
              <w:instrText xml:space="preserve"> PAGEREF _Toc454366486 \h </w:instrText>
            </w:r>
            <w:r w:rsidR="00C62321">
              <w:rPr>
                <w:webHidden/>
              </w:rPr>
            </w:r>
            <w:r w:rsidR="00C62321">
              <w:rPr>
                <w:webHidden/>
              </w:rPr>
              <w:fldChar w:fldCharType="separate"/>
            </w:r>
            <w:r w:rsidR="00C62321">
              <w:rPr>
                <w:webHidden/>
              </w:rPr>
              <w:t>15</w:t>
            </w:r>
            <w:r w:rsidR="00C62321">
              <w:rPr>
                <w:webHidden/>
              </w:rPr>
              <w:fldChar w:fldCharType="end"/>
            </w:r>
          </w:hyperlink>
        </w:p>
        <w:p w14:paraId="647C9DF7" w14:textId="77777777" w:rsidR="00C62321" w:rsidRDefault="009567E5">
          <w:pPr>
            <w:pStyle w:val="Saturs2"/>
            <w:rPr>
              <w:rFonts w:eastAsiaTheme="minorEastAsia"/>
              <w:sz w:val="24"/>
              <w:szCs w:val="24"/>
              <w:lang w:val="en-US"/>
            </w:rPr>
          </w:pPr>
          <w:hyperlink w:anchor="_Toc454366487" w:history="1">
            <w:r w:rsidR="00C62321" w:rsidRPr="00E12C22">
              <w:rPr>
                <w:rStyle w:val="Hipersaite"/>
              </w:rPr>
              <w:t>13.5</w:t>
            </w:r>
            <w:r w:rsidR="00C62321">
              <w:rPr>
                <w:rFonts w:eastAsiaTheme="minorEastAsia"/>
                <w:sz w:val="24"/>
                <w:szCs w:val="24"/>
                <w:lang w:val="en-US"/>
              </w:rPr>
              <w:tab/>
            </w:r>
            <w:r w:rsidR="00C62321" w:rsidRPr="00E12C22">
              <w:rPr>
                <w:rStyle w:val="Hipersaite"/>
              </w:rPr>
              <w:t>Projected figures for feedstock over the next 12 months</w:t>
            </w:r>
            <w:r w:rsidR="00C62321">
              <w:rPr>
                <w:webHidden/>
              </w:rPr>
              <w:tab/>
            </w:r>
            <w:r w:rsidR="00C62321">
              <w:rPr>
                <w:webHidden/>
              </w:rPr>
              <w:fldChar w:fldCharType="begin"/>
            </w:r>
            <w:r w:rsidR="00C62321">
              <w:rPr>
                <w:webHidden/>
              </w:rPr>
              <w:instrText xml:space="preserve"> PAGEREF _Toc454366487 \h </w:instrText>
            </w:r>
            <w:r w:rsidR="00C62321">
              <w:rPr>
                <w:webHidden/>
              </w:rPr>
            </w:r>
            <w:r w:rsidR="00C62321">
              <w:rPr>
                <w:webHidden/>
              </w:rPr>
              <w:fldChar w:fldCharType="separate"/>
            </w:r>
            <w:r w:rsidR="00C62321">
              <w:rPr>
                <w:webHidden/>
              </w:rPr>
              <w:t>15</w:t>
            </w:r>
            <w:r w:rsidR="00C62321">
              <w:rPr>
                <w:webHidden/>
              </w:rPr>
              <w:fldChar w:fldCharType="end"/>
            </w:r>
          </w:hyperlink>
        </w:p>
        <w:p w14:paraId="545E3094" w14:textId="77777777" w:rsidR="005D488C" w:rsidRDefault="005D488C">
          <w:r>
            <w:rPr>
              <w:b/>
              <w:bCs/>
              <w:noProof/>
            </w:rPr>
            <w:fldChar w:fldCharType="end"/>
          </w:r>
        </w:p>
      </w:sdtContent>
    </w:sdt>
    <w:p w14:paraId="6A684FC6" w14:textId="77777777" w:rsidR="00694330" w:rsidRDefault="00694330" w:rsidP="00694330">
      <w:pPr>
        <w:sectPr w:rsidR="00694330" w:rsidSect="00C05D49">
          <w:footerReference w:type="default" r:id="rId10"/>
          <w:headerReference w:type="first" r:id="rId11"/>
          <w:footerReference w:type="first" r:id="rId12"/>
          <w:pgSz w:w="11906" w:h="16838"/>
          <w:pgMar w:top="1418" w:right="1134" w:bottom="1134" w:left="1134" w:header="1134" w:footer="680" w:gutter="0"/>
          <w:pgNumType w:fmt="lowerRoman"/>
          <w:cols w:space="708"/>
          <w:titlePg/>
          <w:docGrid w:linePitch="360"/>
        </w:sectPr>
      </w:pPr>
    </w:p>
    <w:p w14:paraId="5ABBE4CD" w14:textId="74F8F48A" w:rsidR="00DD6D07" w:rsidRPr="00E542DA" w:rsidRDefault="00DD6D07" w:rsidP="00694330">
      <w:pPr>
        <w:pStyle w:val="Virsraksts1"/>
        <w:pageBreakBefore w:val="0"/>
      </w:pPr>
      <w:bookmarkStart w:id="0" w:name="_Toc454366452"/>
      <w:r w:rsidRPr="00E542DA">
        <w:lastRenderedPageBreak/>
        <w:t>Overview</w:t>
      </w:r>
      <w:bookmarkEnd w:id="0"/>
    </w:p>
    <w:p w14:paraId="125BB60F" w14:textId="77777777" w:rsidR="00DD6D07" w:rsidRPr="00ED692D" w:rsidRDefault="00DD6D07" w:rsidP="00DD6D07">
      <w:pPr>
        <w:rPr>
          <w:i/>
        </w:rPr>
      </w:pPr>
      <w:r w:rsidRPr="00ED692D">
        <w:rPr>
          <w:i/>
        </w:rPr>
        <w:t>On the first page include the following information:</w:t>
      </w:r>
    </w:p>
    <w:p w14:paraId="63642B9A" w14:textId="702CDFF8" w:rsidR="00DD6D07" w:rsidRDefault="00DD6D07" w:rsidP="00DD6D07">
      <w:r>
        <w:t xml:space="preserve">Producer name: </w:t>
      </w:r>
      <w:r>
        <w:tab/>
      </w:r>
      <w:r w:rsidR="00943B6A">
        <w:tab/>
      </w:r>
      <w:r w:rsidR="003C5306">
        <w:t>ML DVINI SIA</w:t>
      </w:r>
    </w:p>
    <w:p w14:paraId="14E98EBC" w14:textId="158197D0" w:rsidR="00DD6D07" w:rsidRDefault="00DD6D07" w:rsidP="00DD6D07">
      <w:r>
        <w:t>Producer location:</w:t>
      </w:r>
      <w:r>
        <w:tab/>
      </w:r>
      <w:r w:rsidR="00943B6A">
        <w:tab/>
      </w:r>
      <w:proofErr w:type="spellStart"/>
      <w:r w:rsidR="003C5306">
        <w:t>Robezu</w:t>
      </w:r>
      <w:proofErr w:type="spellEnd"/>
      <w:r w:rsidR="003C5306">
        <w:t xml:space="preserve"> str. 202, </w:t>
      </w:r>
      <w:proofErr w:type="spellStart"/>
      <w:r w:rsidR="003C5306">
        <w:t>Ventspils</w:t>
      </w:r>
      <w:proofErr w:type="spellEnd"/>
      <w:r w:rsidR="003C5306">
        <w:t>, Latvia, LV-3601</w:t>
      </w:r>
    </w:p>
    <w:p w14:paraId="5F158954" w14:textId="55E8D1DD" w:rsidR="00DD6D07" w:rsidRDefault="00DD6D07" w:rsidP="00DD6D07">
      <w:r>
        <w:t>Geographic position:</w:t>
      </w:r>
      <w:r>
        <w:tab/>
      </w:r>
      <w:r w:rsidR="00943B6A">
        <w:tab/>
      </w:r>
      <w:r w:rsidR="003C5306">
        <w:rPr>
          <w:rFonts w:ascii="Arial" w:hAnsi="Arial" w:cs="Arial"/>
          <w:color w:val="000000" w:themeColor="text1"/>
          <w:shd w:val="clear" w:color="auto" w:fill="FFFFFF"/>
        </w:rPr>
        <w:t>56.901145, 24.148358</w:t>
      </w:r>
    </w:p>
    <w:p w14:paraId="58423CD9" w14:textId="2D94C3EB" w:rsidR="00DD6D07" w:rsidRDefault="00DD6D07" w:rsidP="00DD6D07">
      <w:r>
        <w:t>Primary contact:</w:t>
      </w:r>
      <w:r>
        <w:tab/>
      </w:r>
      <w:r w:rsidR="00943B6A">
        <w:tab/>
      </w:r>
      <w:proofErr w:type="spellStart"/>
      <w:r w:rsidR="003C5306">
        <w:t>Iluta</w:t>
      </w:r>
      <w:proofErr w:type="spellEnd"/>
      <w:r w:rsidR="003C5306">
        <w:t xml:space="preserve"> </w:t>
      </w:r>
      <w:proofErr w:type="spellStart"/>
      <w:proofErr w:type="gramStart"/>
      <w:r w:rsidR="003C5306">
        <w:t>Veidemane</w:t>
      </w:r>
      <w:proofErr w:type="spellEnd"/>
      <w:r w:rsidR="003C5306">
        <w:t xml:space="preserve"> ,</w:t>
      </w:r>
      <w:proofErr w:type="gramEnd"/>
      <w:r w:rsidR="003C5306">
        <w:t xml:space="preserve"> +371 27808059 , iluta@ml-dvini.lv</w:t>
      </w:r>
    </w:p>
    <w:p w14:paraId="3EFA2FAC" w14:textId="77777777" w:rsidR="003C5306" w:rsidRDefault="00DD6D07" w:rsidP="00DD6D07">
      <w:r>
        <w:t>Company website:</w:t>
      </w:r>
      <w:r>
        <w:tab/>
      </w:r>
      <w:r w:rsidR="00943B6A">
        <w:tab/>
      </w:r>
      <w:hyperlink r:id="rId13" w:history="1">
        <w:r w:rsidR="003C5306">
          <w:rPr>
            <w:rStyle w:val="Hipersaite"/>
          </w:rPr>
          <w:t>http://www.ml-dvini.lv/</w:t>
        </w:r>
      </w:hyperlink>
      <w:r w:rsidR="003C5306">
        <w:t xml:space="preserve"> </w:t>
      </w:r>
    </w:p>
    <w:p w14:paraId="2C9AFD64" w14:textId="49D75815" w:rsidR="00DD6D07" w:rsidRDefault="00DD6D07" w:rsidP="00DD6D07">
      <w:r>
        <w:t xml:space="preserve">Date report </w:t>
      </w:r>
      <w:proofErr w:type="gramStart"/>
      <w:r>
        <w:t>finalised:</w:t>
      </w:r>
      <w:r>
        <w:tab/>
      </w:r>
      <w:r w:rsidR="00943B6A">
        <w:tab/>
      </w:r>
      <w:r w:rsidR="00061838">
        <w:t>1.September</w:t>
      </w:r>
      <w:proofErr w:type="gramEnd"/>
      <w:r w:rsidR="00061838">
        <w:t xml:space="preserve">  2020</w:t>
      </w:r>
    </w:p>
    <w:p w14:paraId="50F7B2A8" w14:textId="6A59C3C8" w:rsidR="00DD6D07" w:rsidRDefault="00DD6D07" w:rsidP="00DD6D07">
      <w:r w:rsidRPr="00C64D3F">
        <w:t>Close of last CB audit:</w:t>
      </w:r>
      <w:r w:rsidRPr="00C64D3F">
        <w:tab/>
      </w:r>
      <w:r w:rsidR="00943B6A" w:rsidRPr="00C64D3F">
        <w:tab/>
      </w:r>
      <w:r w:rsidR="00C64D3F">
        <w:t>09</w:t>
      </w:r>
      <w:r w:rsidR="00C64D3F" w:rsidRPr="00C64D3F">
        <w:t>-</w:t>
      </w:r>
      <w:r w:rsidR="00C64D3F">
        <w:t>08</w:t>
      </w:r>
      <w:r w:rsidR="00C64D3F" w:rsidRPr="00C64D3F">
        <w:t>-2019</w:t>
      </w:r>
    </w:p>
    <w:p w14:paraId="10B8AFCB" w14:textId="77777777" w:rsidR="00150D00" w:rsidRDefault="00150D00" w:rsidP="00DD6D07"/>
    <w:p w14:paraId="498DAA47" w14:textId="04E0CF0E" w:rsidR="00DD6D07" w:rsidRDefault="00DD6D07" w:rsidP="00DD6D07">
      <w:r>
        <w:t>Name of CB:</w:t>
      </w:r>
      <w:r>
        <w:tab/>
      </w:r>
      <w:r>
        <w:tab/>
      </w:r>
      <w:r w:rsidR="00943B6A">
        <w:tab/>
      </w:r>
      <w:proofErr w:type="spellStart"/>
      <w:r w:rsidR="00061838">
        <w:t>NE</w:t>
      </w:r>
      <w:r w:rsidR="00487FB3">
        <w:t>P</w:t>
      </w:r>
      <w:r w:rsidR="00061838">
        <w:t>Con</w:t>
      </w:r>
      <w:proofErr w:type="spellEnd"/>
      <w:r w:rsidR="00061838">
        <w:t xml:space="preserve"> SIA</w:t>
      </w:r>
    </w:p>
    <w:p w14:paraId="5ACA3810" w14:textId="035AF3BD" w:rsidR="00DD6D07" w:rsidRDefault="00DD6D07" w:rsidP="00DD6D07">
      <w:r>
        <w:t>Translations from English:</w:t>
      </w:r>
      <w:r>
        <w:tab/>
        <w:t>No</w:t>
      </w:r>
    </w:p>
    <w:p w14:paraId="1AD5A897" w14:textId="09E9F82A" w:rsidR="00DD6D07" w:rsidRDefault="00DD6D07" w:rsidP="00061838">
      <w:pPr>
        <w:jc w:val="center"/>
      </w:pPr>
      <w:r>
        <w:t>SBP Standard(s) used:</w:t>
      </w:r>
      <w:r>
        <w:tab/>
      </w:r>
      <w:r w:rsidR="00493940">
        <w:tab/>
      </w:r>
      <w:r w:rsidR="00061838">
        <w:rPr>
          <w:rFonts w:ascii="ArialMT" w:hAnsi="ArialMT"/>
        </w:rPr>
        <w:t>Standard 2, version 1.0; Standard 4, version 1.0; Standard 5, version 1.0; 5</w:t>
      </w:r>
      <w:proofErr w:type="gramStart"/>
      <w:r w:rsidR="00061838">
        <w:rPr>
          <w:rFonts w:ascii="ArialMT" w:hAnsi="ArialMT"/>
        </w:rPr>
        <w:t>E  instruction</w:t>
      </w:r>
      <w:proofErr w:type="gramEnd"/>
      <w:r w:rsidR="00061838">
        <w:rPr>
          <w:rFonts w:ascii="ArialMT" w:hAnsi="ArialMT"/>
        </w:rPr>
        <w:t xml:space="preserve"> version 1.1</w:t>
      </w:r>
    </w:p>
    <w:p w14:paraId="11B1561E" w14:textId="713303AA" w:rsidR="00DD6D07" w:rsidRPr="00E542DA" w:rsidRDefault="00DD6D07" w:rsidP="00DD6D07">
      <w:pPr>
        <w:rPr>
          <w:color w:val="006691"/>
        </w:rPr>
      </w:pPr>
      <w:r>
        <w:t>Weblink to Standard(s) used:</w:t>
      </w:r>
      <w:r>
        <w:tab/>
      </w:r>
      <w:hyperlink r:id="rId14" w:history="1">
        <w:r w:rsidR="00493940" w:rsidRPr="00E542DA">
          <w:rPr>
            <w:rStyle w:val="Hipersaite"/>
            <w:color w:val="006691"/>
          </w:rPr>
          <w:t>https://sbp-cert.org/documents/standards-documents/standards</w:t>
        </w:r>
      </w:hyperlink>
      <w:r w:rsidR="00493940" w:rsidRPr="00E542DA">
        <w:rPr>
          <w:rStyle w:val="Hipersaite"/>
          <w:color w:val="006691"/>
        </w:rPr>
        <w:t xml:space="preserve"> </w:t>
      </w:r>
      <w:r w:rsidRPr="00E542DA">
        <w:rPr>
          <w:color w:val="006691"/>
        </w:rPr>
        <w:t xml:space="preserve"> </w:t>
      </w:r>
    </w:p>
    <w:p w14:paraId="5B416549" w14:textId="6FD15D21" w:rsidR="00DD6D07" w:rsidRDefault="00DD6D07" w:rsidP="00DD6D07">
      <w:r>
        <w:t xml:space="preserve">SBP Endorsed Regional Risk Assessment: </w:t>
      </w:r>
      <w:r>
        <w:tab/>
      </w:r>
      <w:r w:rsidR="00BA4485" w:rsidRPr="00BA4485">
        <w:t>https://sbp-cert.org/documents/standards-documents/</w:t>
      </w:r>
    </w:p>
    <w:p w14:paraId="76D777AF" w14:textId="602C2A55" w:rsidR="00DD6D07" w:rsidRDefault="00DD6D07" w:rsidP="00DD6D07">
      <w:r>
        <w:t xml:space="preserve">Weblink to SBE on Company website: </w:t>
      </w:r>
      <w:r>
        <w:tab/>
      </w:r>
      <w:r w:rsidR="00493940">
        <w:tab/>
      </w:r>
      <w:r w:rsidR="00C64D3F" w:rsidRPr="00C64D3F">
        <w:t>https://www.ml-dvini.lv/sertifikati</w:t>
      </w:r>
    </w:p>
    <w:p w14:paraId="4317706E" w14:textId="77777777" w:rsidR="00DD6D07" w:rsidRDefault="00DD6D07" w:rsidP="00DD6D07"/>
    <w:tbl>
      <w:tblPr>
        <w:tblStyle w:val="Reatabula"/>
        <w:tblW w:w="0" w:type="auto"/>
        <w:tblLook w:val="04A0" w:firstRow="1" w:lastRow="0" w:firstColumn="1" w:lastColumn="0" w:noHBand="0" w:noVBand="1"/>
      </w:tblPr>
      <w:tblGrid>
        <w:gridCol w:w="1861"/>
        <w:gridCol w:w="1872"/>
        <w:gridCol w:w="1872"/>
        <w:gridCol w:w="1872"/>
        <w:gridCol w:w="1873"/>
      </w:tblGrid>
      <w:tr w:rsidR="00DD6D07" w:rsidRPr="00ED692D" w14:paraId="5BFE0A55" w14:textId="77777777" w:rsidTr="00E542DA">
        <w:trPr>
          <w:trHeight w:val="647"/>
        </w:trPr>
        <w:tc>
          <w:tcPr>
            <w:tcW w:w="9350" w:type="dxa"/>
            <w:gridSpan w:val="5"/>
            <w:shd w:val="clear" w:color="auto" w:fill="006691"/>
            <w:vAlign w:val="center"/>
          </w:tcPr>
          <w:p w14:paraId="75410F8A" w14:textId="77777777" w:rsidR="00DD6D07" w:rsidRPr="00477B62" w:rsidRDefault="00DD6D07" w:rsidP="00F31AB2">
            <w:pPr>
              <w:spacing w:before="120" w:line="240" w:lineRule="auto"/>
              <w:jc w:val="center"/>
              <w:rPr>
                <w:b/>
                <w:color w:val="FFFFFF" w:themeColor="background1"/>
                <w:lang w:val="en-US"/>
              </w:rPr>
            </w:pPr>
            <w:r>
              <w:rPr>
                <w:b/>
                <w:color w:val="FFFFFF" w:themeColor="background1"/>
                <w:lang w:val="en-US"/>
              </w:rPr>
              <w:t>Indicate how the current evaluation fits within the c</w:t>
            </w:r>
            <w:r w:rsidRPr="00477B62">
              <w:rPr>
                <w:b/>
                <w:color w:val="FFFFFF" w:themeColor="background1"/>
                <w:lang w:val="en-US"/>
              </w:rPr>
              <w:t>ycle of Supply Base Evaluations</w:t>
            </w:r>
          </w:p>
        </w:tc>
      </w:tr>
      <w:tr w:rsidR="00DD6D07" w:rsidRPr="00ED692D" w14:paraId="0F149C62" w14:textId="77777777" w:rsidTr="00943B6A">
        <w:trPr>
          <w:trHeight w:val="620"/>
        </w:trPr>
        <w:tc>
          <w:tcPr>
            <w:tcW w:w="1861" w:type="dxa"/>
            <w:shd w:val="clear" w:color="auto" w:fill="F2F1F1"/>
            <w:vAlign w:val="center"/>
          </w:tcPr>
          <w:p w14:paraId="3BDF399E" w14:textId="77777777" w:rsidR="00DD6D07" w:rsidRPr="00ED692D" w:rsidRDefault="00DD6D07" w:rsidP="00F31AB2">
            <w:pPr>
              <w:spacing w:before="120" w:line="240" w:lineRule="auto"/>
              <w:jc w:val="center"/>
              <w:rPr>
                <w:b/>
                <w:lang w:val="en-US"/>
              </w:rPr>
            </w:pPr>
            <w:r w:rsidRPr="00ED692D">
              <w:rPr>
                <w:b/>
                <w:lang w:val="en-US"/>
              </w:rPr>
              <w:t>Main (Initial)</w:t>
            </w:r>
          </w:p>
          <w:p w14:paraId="7DB23AF6" w14:textId="77777777" w:rsidR="00DD6D07" w:rsidRPr="00ED692D" w:rsidRDefault="00DD6D07" w:rsidP="00F31AB2">
            <w:pPr>
              <w:spacing w:after="120" w:line="240" w:lineRule="auto"/>
              <w:jc w:val="center"/>
              <w:rPr>
                <w:b/>
                <w:lang w:val="en-US"/>
              </w:rPr>
            </w:pPr>
            <w:r w:rsidRPr="00ED692D">
              <w:rPr>
                <w:b/>
                <w:lang w:val="en-US"/>
              </w:rPr>
              <w:t>Evaluation</w:t>
            </w:r>
          </w:p>
        </w:tc>
        <w:tc>
          <w:tcPr>
            <w:tcW w:w="1872" w:type="dxa"/>
            <w:shd w:val="clear" w:color="auto" w:fill="F2F1F1"/>
            <w:vAlign w:val="center"/>
          </w:tcPr>
          <w:p w14:paraId="398CE408" w14:textId="77777777" w:rsidR="00DD6D07" w:rsidRPr="00ED692D" w:rsidRDefault="00DD6D07" w:rsidP="00F31AB2">
            <w:pPr>
              <w:spacing w:before="120" w:line="240" w:lineRule="auto"/>
              <w:jc w:val="center"/>
              <w:rPr>
                <w:b/>
                <w:lang w:val="en-US"/>
              </w:rPr>
            </w:pPr>
            <w:r w:rsidRPr="00ED692D">
              <w:rPr>
                <w:b/>
                <w:lang w:val="en-US"/>
              </w:rPr>
              <w:t>First</w:t>
            </w:r>
          </w:p>
          <w:p w14:paraId="6D14D9B3" w14:textId="77777777" w:rsidR="00DD6D07" w:rsidRPr="00ED692D" w:rsidRDefault="00DD6D07" w:rsidP="00F31AB2">
            <w:pPr>
              <w:spacing w:after="120" w:line="240" w:lineRule="auto"/>
              <w:jc w:val="center"/>
              <w:rPr>
                <w:b/>
                <w:lang w:val="en-US"/>
              </w:rPr>
            </w:pPr>
            <w:r w:rsidRPr="00ED692D">
              <w:rPr>
                <w:b/>
                <w:lang w:val="en-US"/>
              </w:rPr>
              <w:t>Surveillance</w:t>
            </w:r>
          </w:p>
        </w:tc>
        <w:tc>
          <w:tcPr>
            <w:tcW w:w="1872" w:type="dxa"/>
            <w:shd w:val="clear" w:color="auto" w:fill="F2F1F1"/>
            <w:vAlign w:val="center"/>
          </w:tcPr>
          <w:p w14:paraId="53F09D37" w14:textId="77777777" w:rsidR="00DD6D07" w:rsidRPr="00ED692D" w:rsidRDefault="00DD6D07" w:rsidP="00F31AB2">
            <w:pPr>
              <w:spacing w:before="120" w:after="120" w:line="240" w:lineRule="auto"/>
              <w:jc w:val="center"/>
              <w:rPr>
                <w:b/>
                <w:lang w:val="en-US"/>
              </w:rPr>
            </w:pPr>
            <w:r w:rsidRPr="00ED692D">
              <w:rPr>
                <w:b/>
                <w:lang w:val="en-US"/>
              </w:rPr>
              <w:t>Second Surveillance</w:t>
            </w:r>
          </w:p>
        </w:tc>
        <w:tc>
          <w:tcPr>
            <w:tcW w:w="1872" w:type="dxa"/>
            <w:shd w:val="clear" w:color="auto" w:fill="F2F1F1"/>
            <w:vAlign w:val="center"/>
          </w:tcPr>
          <w:p w14:paraId="50CC241E" w14:textId="77777777" w:rsidR="00DD6D07" w:rsidRDefault="00DD6D07" w:rsidP="00F31AB2">
            <w:pPr>
              <w:spacing w:before="120" w:line="240" w:lineRule="auto"/>
              <w:jc w:val="center"/>
              <w:rPr>
                <w:b/>
                <w:lang w:val="en-US"/>
              </w:rPr>
            </w:pPr>
            <w:r w:rsidRPr="00ED692D">
              <w:rPr>
                <w:b/>
                <w:lang w:val="en-US"/>
              </w:rPr>
              <w:t>Third</w:t>
            </w:r>
          </w:p>
          <w:p w14:paraId="42926445" w14:textId="77777777" w:rsidR="00DD6D07" w:rsidRPr="00ED692D" w:rsidRDefault="00DD6D07" w:rsidP="00F31AB2">
            <w:pPr>
              <w:spacing w:after="120" w:line="240" w:lineRule="auto"/>
              <w:jc w:val="center"/>
              <w:rPr>
                <w:b/>
                <w:lang w:val="en-US"/>
              </w:rPr>
            </w:pPr>
            <w:r w:rsidRPr="00ED692D">
              <w:rPr>
                <w:b/>
                <w:lang w:val="en-US"/>
              </w:rPr>
              <w:t>Surveillance</w:t>
            </w:r>
          </w:p>
        </w:tc>
        <w:tc>
          <w:tcPr>
            <w:tcW w:w="1873" w:type="dxa"/>
            <w:shd w:val="clear" w:color="auto" w:fill="F2F1F1"/>
            <w:vAlign w:val="center"/>
          </w:tcPr>
          <w:p w14:paraId="051D8EF3" w14:textId="77777777" w:rsidR="00DD6D07" w:rsidRDefault="00DD6D07" w:rsidP="00F31AB2">
            <w:pPr>
              <w:spacing w:before="120" w:line="240" w:lineRule="auto"/>
              <w:jc w:val="center"/>
              <w:rPr>
                <w:b/>
                <w:lang w:val="en-US"/>
              </w:rPr>
            </w:pPr>
            <w:r w:rsidRPr="00ED692D">
              <w:rPr>
                <w:b/>
                <w:lang w:val="en-US"/>
              </w:rPr>
              <w:t>Fourth</w:t>
            </w:r>
          </w:p>
          <w:p w14:paraId="5A01B89F" w14:textId="77777777" w:rsidR="00DD6D07" w:rsidRPr="00ED692D" w:rsidRDefault="00DD6D07" w:rsidP="00F31AB2">
            <w:pPr>
              <w:spacing w:after="120" w:line="240" w:lineRule="auto"/>
              <w:jc w:val="center"/>
              <w:rPr>
                <w:b/>
                <w:lang w:val="en-US"/>
              </w:rPr>
            </w:pPr>
            <w:r>
              <w:rPr>
                <w:b/>
                <w:lang w:val="en-US"/>
              </w:rPr>
              <w:t>S</w:t>
            </w:r>
            <w:r w:rsidRPr="00ED692D">
              <w:rPr>
                <w:b/>
                <w:lang w:val="en-US"/>
              </w:rPr>
              <w:t>urveillance</w:t>
            </w:r>
          </w:p>
        </w:tc>
      </w:tr>
      <w:tr w:rsidR="00DD6D07" w:rsidRPr="00ED692D" w14:paraId="1B07633E" w14:textId="77777777" w:rsidTr="00F31AB2">
        <w:trPr>
          <w:trHeight w:val="710"/>
        </w:trPr>
        <w:tc>
          <w:tcPr>
            <w:tcW w:w="1861" w:type="dxa"/>
            <w:vAlign w:val="center"/>
          </w:tcPr>
          <w:p w14:paraId="24C00F4E" w14:textId="77777777" w:rsidR="00DD6D07" w:rsidRPr="005734BC" w:rsidRDefault="00DD6D07" w:rsidP="00F31AB2">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7717E38C" w14:textId="4149DA07" w:rsidR="00DD6D07" w:rsidRPr="005734BC" w:rsidRDefault="00061838" w:rsidP="00F31AB2">
            <w:pPr>
              <w:spacing w:before="120" w:after="120"/>
              <w:jc w:val="center"/>
              <w:rPr>
                <w:b/>
                <w:sz w:val="32"/>
                <w:szCs w:val="32"/>
                <w:lang w:val="en-US"/>
              </w:rPr>
            </w:pPr>
            <w:r>
              <w:rPr>
                <w:rFonts w:ascii="Menlo Regular" w:hAnsi="Menlo Regular" w:cs="Menlo Regular"/>
                <w:b/>
                <w:sz w:val="32"/>
                <w:szCs w:val="32"/>
                <w:lang w:val="en-US"/>
              </w:rPr>
              <w:t>x</w:t>
            </w:r>
          </w:p>
        </w:tc>
        <w:tc>
          <w:tcPr>
            <w:tcW w:w="1872" w:type="dxa"/>
            <w:vAlign w:val="center"/>
          </w:tcPr>
          <w:p w14:paraId="6A81653F" w14:textId="77777777" w:rsidR="00DD6D07" w:rsidRPr="005734BC" w:rsidRDefault="00DD6D07" w:rsidP="00F31AB2">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0116179A" w14:textId="77777777" w:rsidR="00DD6D07" w:rsidRPr="005734BC" w:rsidRDefault="00DD6D07" w:rsidP="00F31AB2">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3" w:type="dxa"/>
            <w:vAlign w:val="center"/>
          </w:tcPr>
          <w:p w14:paraId="47943022" w14:textId="77777777" w:rsidR="00DD6D07" w:rsidRPr="005734BC" w:rsidRDefault="00DD6D07" w:rsidP="00F31AB2">
            <w:pPr>
              <w:spacing w:before="120" w:after="120"/>
              <w:jc w:val="center"/>
              <w:rP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2DFA48AC" w:rsidR="00DD6D07" w:rsidRPr="00E542DA" w:rsidRDefault="00DD6D07" w:rsidP="00DD6D07">
      <w:pPr>
        <w:pStyle w:val="Virsraksts1"/>
      </w:pPr>
      <w:bookmarkStart w:id="1" w:name="_Toc454366453"/>
      <w:r w:rsidRPr="00E542DA">
        <w:lastRenderedPageBreak/>
        <w:t>Description of the Supply Base</w:t>
      </w:r>
      <w:bookmarkEnd w:id="1"/>
    </w:p>
    <w:p w14:paraId="75C2BDD5" w14:textId="6014347F" w:rsidR="00DD6D07" w:rsidRPr="00E542DA" w:rsidRDefault="00DD6D07" w:rsidP="00DD6D07">
      <w:pPr>
        <w:pStyle w:val="Virsraksts2"/>
      </w:pPr>
      <w:bookmarkStart w:id="2" w:name="_Toc454366454"/>
      <w:r w:rsidRPr="00E542DA">
        <w:t>General description</w:t>
      </w:r>
      <w:bookmarkEnd w:id="2"/>
    </w:p>
    <w:p w14:paraId="11770AA4" w14:textId="2D81B0C9" w:rsidR="003C5306" w:rsidRDefault="003C5306" w:rsidP="003C5306">
      <w:pPr>
        <w:pStyle w:val="Paraststmeklis"/>
        <w:rPr>
          <w:rFonts w:ascii="ArialMT" w:hAnsi="ArialMT"/>
          <w:sz w:val="20"/>
          <w:szCs w:val="20"/>
        </w:rPr>
      </w:pPr>
      <w:r>
        <w:rPr>
          <w:i/>
        </w:rPr>
        <w:t xml:space="preserve">ML DVINI </w:t>
      </w:r>
      <w:r>
        <w:rPr>
          <w:rFonts w:ascii="ArialMT" w:hAnsi="ArialMT"/>
          <w:sz w:val="20"/>
          <w:szCs w:val="20"/>
        </w:rPr>
        <w:t>SIA purchases the most of its feedstock for production of biomass (woodchips): branches as wood residues from logging and branches from non-forest lands</w:t>
      </w:r>
      <w:r w:rsidR="00A641B7">
        <w:rPr>
          <w:rFonts w:ascii="ArialMT" w:hAnsi="ArialMT"/>
          <w:sz w:val="20"/>
          <w:szCs w:val="20"/>
        </w:rPr>
        <w:t>.</w:t>
      </w:r>
      <w:r>
        <w:rPr>
          <w:rFonts w:ascii="ArialMT" w:hAnsi="ArialMT"/>
          <w:sz w:val="20"/>
          <w:szCs w:val="20"/>
        </w:rPr>
        <w:br/>
        <w:t xml:space="preserve">Biomass is mainly obtained from our own </w:t>
      </w:r>
      <w:proofErr w:type="spellStart"/>
      <w:proofErr w:type="gramStart"/>
      <w:r>
        <w:rPr>
          <w:rFonts w:ascii="ArialMT" w:hAnsi="ArialMT"/>
          <w:sz w:val="20"/>
          <w:szCs w:val="20"/>
        </w:rPr>
        <w:t>production.</w:t>
      </w:r>
      <w:r w:rsidR="00BA4485">
        <w:rPr>
          <w:rFonts w:ascii="ArialMT" w:hAnsi="ArialMT"/>
          <w:sz w:val="20"/>
          <w:szCs w:val="20"/>
        </w:rPr>
        <w:t>Also</w:t>
      </w:r>
      <w:proofErr w:type="spellEnd"/>
      <w:proofErr w:type="gramEnd"/>
      <w:r>
        <w:rPr>
          <w:rFonts w:ascii="ArialMT" w:hAnsi="ArialMT"/>
          <w:sz w:val="20"/>
          <w:szCs w:val="20"/>
        </w:rPr>
        <w:t xml:space="preserve"> </w:t>
      </w:r>
      <w:r w:rsidR="00BA4485">
        <w:rPr>
          <w:rFonts w:ascii="ArialMT" w:hAnsi="ArialMT"/>
          <w:sz w:val="20"/>
          <w:szCs w:val="20"/>
        </w:rPr>
        <w:t xml:space="preserve">SIA ML DVINI holds valid FSC COC </w:t>
      </w:r>
      <w:proofErr w:type="spellStart"/>
      <w:r w:rsidR="00BA4485">
        <w:rPr>
          <w:rFonts w:ascii="ArialMT" w:hAnsi="ArialMT"/>
          <w:sz w:val="20"/>
          <w:szCs w:val="20"/>
        </w:rPr>
        <w:t>sertificate</w:t>
      </w:r>
      <w:proofErr w:type="spellEnd"/>
      <w:r w:rsidR="00BA4485">
        <w:rPr>
          <w:rFonts w:ascii="ArialMT" w:hAnsi="ArialMT"/>
          <w:sz w:val="20"/>
          <w:szCs w:val="20"/>
        </w:rPr>
        <w:t>.</w:t>
      </w:r>
    </w:p>
    <w:p w14:paraId="444B54C4" w14:textId="77777777" w:rsidR="003C5306" w:rsidRDefault="003C5306" w:rsidP="003C5306">
      <w:pPr>
        <w:pStyle w:val="Paraststmeklis"/>
      </w:pPr>
      <w:r>
        <w:rPr>
          <w:rFonts w:ascii="ArialMT" w:hAnsi="ArialMT"/>
          <w:sz w:val="20"/>
          <w:szCs w:val="20"/>
        </w:rPr>
        <w:t xml:space="preserve">The region of biomass origin only is Latvia </w:t>
      </w:r>
    </w:p>
    <w:p w14:paraId="18FFB21B" w14:textId="720E023A" w:rsidR="003C5306" w:rsidRDefault="003C5306" w:rsidP="003C5306">
      <w:pPr>
        <w:pStyle w:val="Paraststmeklis"/>
        <w:rPr>
          <w:rFonts w:ascii="ArialMT" w:hAnsi="ArialMT"/>
          <w:sz w:val="20"/>
          <w:szCs w:val="20"/>
        </w:rPr>
      </w:pPr>
      <w:r>
        <w:rPr>
          <w:rFonts w:ascii="ArialMT" w:hAnsi="ArialMT"/>
          <w:sz w:val="20"/>
          <w:szCs w:val="20"/>
        </w:rPr>
        <w:t xml:space="preserve">Data from deliveries period: From / Till </w:t>
      </w:r>
      <w:r w:rsidRPr="00E21FD7">
        <w:rPr>
          <w:rFonts w:ascii="ArialMT" w:hAnsi="ArialMT"/>
          <w:sz w:val="20"/>
          <w:szCs w:val="20"/>
        </w:rPr>
        <w:t>1</w:t>
      </w:r>
      <w:r w:rsidR="00E21FD7" w:rsidRPr="00E21FD7">
        <w:rPr>
          <w:rFonts w:ascii="ArialMT" w:hAnsi="ArialMT"/>
          <w:sz w:val="20"/>
          <w:szCs w:val="20"/>
        </w:rPr>
        <w:t xml:space="preserve"> </w:t>
      </w:r>
      <w:proofErr w:type="gramStart"/>
      <w:r w:rsidR="00E21FD7" w:rsidRPr="00E21FD7">
        <w:rPr>
          <w:rFonts w:ascii="ArialMT" w:hAnsi="ArialMT"/>
          <w:sz w:val="20"/>
          <w:szCs w:val="20"/>
        </w:rPr>
        <w:t>July</w:t>
      </w:r>
      <w:r w:rsidRPr="00E21FD7">
        <w:rPr>
          <w:rFonts w:ascii="ArialMT" w:hAnsi="ArialMT"/>
          <w:sz w:val="20"/>
          <w:szCs w:val="20"/>
        </w:rPr>
        <w:t xml:space="preserve">  2019</w:t>
      </w:r>
      <w:proofErr w:type="gramEnd"/>
      <w:r w:rsidRPr="00E21FD7">
        <w:rPr>
          <w:rFonts w:ascii="ArialMT" w:hAnsi="ArialMT"/>
          <w:sz w:val="20"/>
          <w:szCs w:val="20"/>
        </w:rPr>
        <w:t xml:space="preserve"> / </w:t>
      </w:r>
      <w:r w:rsidR="006E4BFF" w:rsidRPr="00E21FD7">
        <w:rPr>
          <w:rFonts w:ascii="ArialMT" w:hAnsi="ArialMT"/>
          <w:sz w:val="20"/>
          <w:szCs w:val="20"/>
        </w:rPr>
        <w:t>30.June</w:t>
      </w:r>
      <w:r w:rsidRPr="00E21FD7">
        <w:rPr>
          <w:rFonts w:ascii="ArialMT" w:hAnsi="ArialMT"/>
          <w:sz w:val="20"/>
          <w:szCs w:val="20"/>
        </w:rPr>
        <w:t xml:space="preserve"> 20</w:t>
      </w:r>
      <w:r w:rsidR="006E4BFF" w:rsidRPr="00E21FD7">
        <w:rPr>
          <w:rFonts w:ascii="ArialMT" w:hAnsi="ArialMT"/>
          <w:sz w:val="20"/>
          <w:szCs w:val="20"/>
        </w:rPr>
        <w:t>20</w:t>
      </w:r>
    </w:p>
    <w:p w14:paraId="1622F3F6" w14:textId="2AAC99DE" w:rsidR="00D00E1D" w:rsidRDefault="00D00E1D" w:rsidP="00D00E1D">
      <w:pPr>
        <w:pStyle w:val="Paraststmeklis"/>
        <w:rPr>
          <w:rFonts w:ascii="Arial" w:hAnsi="Arial" w:cs="Arial"/>
          <w:i/>
          <w:iCs/>
          <w:sz w:val="20"/>
          <w:szCs w:val="20"/>
        </w:rPr>
      </w:pPr>
      <w:r>
        <w:rPr>
          <w:rFonts w:ascii="Arial" w:hAnsi="Arial" w:cs="Arial"/>
          <w:i/>
          <w:iCs/>
          <w:sz w:val="20"/>
          <w:szCs w:val="20"/>
        </w:rPr>
        <w:t xml:space="preserve">SBP-compliant Primary Feedstock:  100% </w:t>
      </w:r>
      <w:r w:rsidRPr="00E21FD7">
        <w:rPr>
          <w:rFonts w:ascii="Arial" w:hAnsi="Arial" w:cs="Arial"/>
          <w:i/>
          <w:iCs/>
          <w:sz w:val="20"/>
          <w:szCs w:val="20"/>
        </w:rPr>
        <w:t>(~</w:t>
      </w:r>
      <w:r w:rsidR="00E21FD7" w:rsidRPr="00E21FD7">
        <w:rPr>
          <w:rFonts w:ascii="Arial" w:hAnsi="Arial" w:cs="Arial"/>
          <w:i/>
          <w:iCs/>
          <w:sz w:val="20"/>
          <w:szCs w:val="20"/>
        </w:rPr>
        <w:t>89</w:t>
      </w:r>
      <w:r w:rsidRPr="00E21FD7">
        <w:rPr>
          <w:rFonts w:ascii="Arial" w:hAnsi="Arial" w:cs="Arial"/>
          <w:i/>
          <w:iCs/>
          <w:sz w:val="20"/>
          <w:szCs w:val="20"/>
        </w:rPr>
        <w:t xml:space="preserve"> suppliers)</w:t>
      </w:r>
    </w:p>
    <w:p w14:paraId="297A7CCD" w14:textId="3A1B440B" w:rsidR="00D00E1D" w:rsidRPr="00E21FD7" w:rsidRDefault="00D00E1D" w:rsidP="00D00E1D">
      <w:pPr>
        <w:pStyle w:val="Paraststmeklis"/>
        <w:spacing w:before="0" w:beforeAutospacing="0" w:after="0" w:afterAutospacing="0"/>
        <w:rPr>
          <w:rFonts w:ascii="Arial" w:hAnsi="Arial" w:cs="Arial"/>
          <w:i/>
          <w:iCs/>
          <w:sz w:val="20"/>
          <w:szCs w:val="20"/>
        </w:rPr>
      </w:pPr>
      <w:bookmarkStart w:id="3" w:name="OLE_LINK1"/>
      <w:r w:rsidRPr="00E21FD7">
        <w:rPr>
          <w:rFonts w:ascii="Arial" w:hAnsi="Arial" w:cs="Arial"/>
          <w:i/>
          <w:iCs/>
          <w:sz w:val="20"/>
          <w:szCs w:val="20"/>
        </w:rPr>
        <w:t>From forest ~35</w:t>
      </w:r>
      <w:proofErr w:type="gramStart"/>
      <w:r w:rsidRPr="00E21FD7">
        <w:rPr>
          <w:rFonts w:ascii="Arial" w:hAnsi="Arial" w:cs="Arial"/>
          <w:i/>
          <w:iCs/>
          <w:sz w:val="20"/>
          <w:szCs w:val="20"/>
        </w:rPr>
        <w:t>%  (</w:t>
      </w:r>
      <w:proofErr w:type="gramEnd"/>
      <w:r w:rsidRPr="00E21FD7">
        <w:rPr>
          <w:rFonts w:ascii="Arial" w:hAnsi="Arial" w:cs="Arial"/>
          <w:i/>
          <w:iCs/>
          <w:sz w:val="20"/>
          <w:szCs w:val="20"/>
        </w:rPr>
        <w:t>~</w:t>
      </w:r>
      <w:r w:rsidR="001C4908" w:rsidRPr="00E21FD7">
        <w:rPr>
          <w:rFonts w:ascii="Arial" w:hAnsi="Arial" w:cs="Arial"/>
          <w:i/>
          <w:iCs/>
          <w:sz w:val="20"/>
          <w:szCs w:val="20"/>
        </w:rPr>
        <w:t>31</w:t>
      </w:r>
      <w:r w:rsidRPr="00E21FD7">
        <w:rPr>
          <w:rFonts w:ascii="Arial" w:hAnsi="Arial" w:cs="Arial"/>
          <w:i/>
          <w:iCs/>
          <w:sz w:val="20"/>
          <w:szCs w:val="20"/>
        </w:rPr>
        <w:t xml:space="preserve"> suppliers)</w:t>
      </w:r>
    </w:p>
    <w:p w14:paraId="5B12885B" w14:textId="489F6E70" w:rsidR="00D00E1D" w:rsidRDefault="00D00E1D" w:rsidP="00D00E1D">
      <w:pPr>
        <w:pStyle w:val="Paraststmeklis"/>
        <w:spacing w:before="0" w:beforeAutospacing="0" w:after="0" w:afterAutospacing="0"/>
        <w:rPr>
          <w:rFonts w:ascii="Arial" w:hAnsi="Arial" w:cs="Arial"/>
          <w:i/>
          <w:iCs/>
          <w:sz w:val="20"/>
          <w:szCs w:val="20"/>
        </w:rPr>
      </w:pPr>
      <w:proofErr w:type="spellStart"/>
      <w:r w:rsidRPr="00E21FD7">
        <w:t>Fron</w:t>
      </w:r>
      <w:proofErr w:type="spellEnd"/>
      <w:r w:rsidRPr="00E21FD7">
        <w:t xml:space="preserve"> non forest land ~ 65% </w:t>
      </w:r>
      <w:r w:rsidRPr="00E21FD7">
        <w:rPr>
          <w:rFonts w:ascii="Arial" w:hAnsi="Arial" w:cs="Arial"/>
          <w:i/>
          <w:iCs/>
          <w:sz w:val="20"/>
          <w:szCs w:val="20"/>
        </w:rPr>
        <w:t xml:space="preserve">(~ </w:t>
      </w:r>
      <w:r w:rsidR="001C4908" w:rsidRPr="00E21FD7">
        <w:rPr>
          <w:rFonts w:ascii="Arial" w:hAnsi="Arial" w:cs="Arial"/>
          <w:i/>
          <w:iCs/>
          <w:sz w:val="20"/>
          <w:szCs w:val="20"/>
        </w:rPr>
        <w:t xml:space="preserve">58 </w:t>
      </w:r>
      <w:r w:rsidRPr="00E21FD7">
        <w:rPr>
          <w:rFonts w:ascii="Arial" w:hAnsi="Arial" w:cs="Arial"/>
          <w:i/>
          <w:iCs/>
          <w:sz w:val="20"/>
          <w:szCs w:val="20"/>
        </w:rPr>
        <w:t>suppliers)</w:t>
      </w:r>
      <w:bookmarkEnd w:id="3"/>
    </w:p>
    <w:p w14:paraId="275C9F59" w14:textId="77777777" w:rsidR="001A00E1" w:rsidRDefault="001A00E1" w:rsidP="00D00E1D">
      <w:pPr>
        <w:pStyle w:val="Paraststmeklis"/>
        <w:spacing w:before="0" w:beforeAutospacing="0" w:after="0" w:afterAutospacing="0"/>
      </w:pPr>
    </w:p>
    <w:p w14:paraId="68B814CC" w14:textId="77777777" w:rsidR="001A00E1" w:rsidRDefault="001A00E1" w:rsidP="001A00E1">
      <w:pPr>
        <w:spacing w:line="360" w:lineRule="auto"/>
        <w:jc w:val="both"/>
        <w:rPr>
          <w:color w:val="62B184"/>
        </w:rPr>
      </w:pPr>
      <w:r>
        <w:rPr>
          <w:color w:val="62B184"/>
        </w:rPr>
        <w:t xml:space="preserve">Information about LATVIAN forest resources </w:t>
      </w:r>
    </w:p>
    <w:p w14:paraId="7902CF1E" w14:textId="77777777" w:rsidR="001A00E1" w:rsidRDefault="001A00E1" w:rsidP="001A00E1">
      <w:pPr>
        <w:tabs>
          <w:tab w:val="left" w:pos="709"/>
        </w:tabs>
        <w:spacing w:line="360" w:lineRule="auto"/>
        <w:jc w:val="both"/>
      </w:pPr>
      <w:r>
        <w:t xml:space="preserve">Forests in Latvia cover 3 036475 ha. According to the data of the State forest service (regarding the areas under consideration, which are subject to economic activity regulated by the Forest Law), the forest territory occupies 51.8 % (the percentage of the forest land area (3 350684 ha) to the total area of the State territory). In Latvia, the State owns the forest, area of which is 1,495,616 ha (48.97% of the total forest area), while the total area of forests of other owners is 1,560,961 ha (51.68 % of the total forest area). The number of private </w:t>
      </w:r>
      <w:proofErr w:type="gramStart"/>
      <w:r>
        <w:t>forest</w:t>
      </w:r>
      <w:proofErr w:type="gramEnd"/>
      <w:r>
        <w:t xml:space="preserve"> land owners in Latvia is about ~135 thousand.</w:t>
      </w:r>
    </w:p>
    <w:p w14:paraId="7BD09925" w14:textId="77777777" w:rsidR="001A00E1" w:rsidRDefault="001A00E1" w:rsidP="001A00E1">
      <w:pPr>
        <w:tabs>
          <w:tab w:val="left" w:pos="709"/>
        </w:tabs>
        <w:spacing w:line="360" w:lineRule="auto"/>
        <w:jc w:val="both"/>
      </w:pPr>
      <w:r>
        <w:t xml:space="preserve">The area occupied by forests is increasing. The increase in forest areas occurs both naturally and artificially by afforestation of barren and non-agricultural land. </w:t>
      </w:r>
    </w:p>
    <w:p w14:paraId="0C902C56" w14:textId="77777777" w:rsidR="001A00E1" w:rsidRDefault="001A00E1" w:rsidP="001A00E1">
      <w:pPr>
        <w:tabs>
          <w:tab w:val="left" w:pos="709"/>
        </w:tabs>
        <w:spacing w:line="360" w:lineRule="auto"/>
        <w:jc w:val="both"/>
      </w:pPr>
      <w:r>
        <w:t>Wood production in the last decade in Latvia varies from 9 to 13 million cubic meters (the State forest service: vmd.gov.lv, 2019).</w:t>
      </w:r>
    </w:p>
    <w:p w14:paraId="12019784" w14:textId="77777777" w:rsidR="001A00E1" w:rsidRDefault="001A00E1" w:rsidP="001A00E1">
      <w:pPr>
        <w:spacing w:line="360" w:lineRule="auto"/>
        <w:jc w:val="both"/>
      </w:pPr>
    </w:p>
    <w:p w14:paraId="621E663D" w14:textId="77777777" w:rsidR="001A00E1" w:rsidRDefault="001A00E1" w:rsidP="001A00E1">
      <w:pPr>
        <w:spacing w:line="360" w:lineRule="auto"/>
        <w:jc w:val="both"/>
      </w:pPr>
      <w:r>
        <w:t>Forest lands consist of:</w:t>
      </w:r>
    </w:p>
    <w:p w14:paraId="43451058" w14:textId="77777777" w:rsidR="001A00E1" w:rsidRDefault="001A00E1" w:rsidP="001A00E1">
      <w:pPr>
        <w:numPr>
          <w:ilvl w:val="0"/>
          <w:numId w:val="25"/>
        </w:numPr>
        <w:spacing w:after="0" w:line="360" w:lineRule="auto"/>
        <w:contextualSpacing/>
        <w:jc w:val="both"/>
      </w:pPr>
      <w:r>
        <w:t>forests: 3 036475 ha (91.3 %);</w:t>
      </w:r>
    </w:p>
    <w:p w14:paraId="4B90E62C" w14:textId="77777777" w:rsidR="001A00E1" w:rsidRDefault="001A00E1" w:rsidP="001A00E1">
      <w:pPr>
        <w:numPr>
          <w:ilvl w:val="0"/>
          <w:numId w:val="25"/>
        </w:numPr>
        <w:spacing w:after="0" w:line="360" w:lineRule="auto"/>
        <w:contextualSpacing/>
        <w:jc w:val="both"/>
      </w:pPr>
      <w:r>
        <w:t>marshes: 168 424,67 ha (5.3 %);</w:t>
      </w:r>
    </w:p>
    <w:p w14:paraId="10DAF689" w14:textId="77777777" w:rsidR="001A00E1" w:rsidRDefault="001A00E1" w:rsidP="001A00E1">
      <w:pPr>
        <w:numPr>
          <w:ilvl w:val="0"/>
          <w:numId w:val="25"/>
        </w:numPr>
        <w:spacing w:after="0" w:line="360" w:lineRule="auto"/>
        <w:contextualSpacing/>
        <w:jc w:val="both"/>
      </w:pPr>
      <w:r>
        <w:t>clearings: 35,446,7 ha (1.1 %);</w:t>
      </w:r>
    </w:p>
    <w:p w14:paraId="3B30A35C" w14:textId="77777777" w:rsidR="001A00E1" w:rsidRDefault="001A00E1" w:rsidP="001A00E1">
      <w:pPr>
        <w:numPr>
          <w:ilvl w:val="0"/>
          <w:numId w:val="25"/>
        </w:numPr>
        <w:spacing w:after="0" w:line="360" w:lineRule="auto"/>
        <w:contextualSpacing/>
        <w:jc w:val="both"/>
      </w:pPr>
      <w:r>
        <w:t>flooded territories: 18,453.2 ha (0.5 %);</w:t>
      </w:r>
    </w:p>
    <w:p w14:paraId="53F7E619" w14:textId="77777777" w:rsidR="001A00E1" w:rsidRDefault="001A00E1" w:rsidP="001A00E1">
      <w:pPr>
        <w:numPr>
          <w:ilvl w:val="0"/>
          <w:numId w:val="25"/>
        </w:numPr>
        <w:spacing w:after="0" w:line="360" w:lineRule="auto"/>
        <w:contextualSpacing/>
        <w:jc w:val="both"/>
      </w:pPr>
      <w:r>
        <w:t>infrastructure facilities: 61,813.4 ha (1.8 %).</w:t>
      </w:r>
    </w:p>
    <w:p w14:paraId="68433993" w14:textId="77777777" w:rsidR="001A00E1" w:rsidRDefault="001A00E1" w:rsidP="001A00E1">
      <w:pPr>
        <w:spacing w:line="360" w:lineRule="auto"/>
        <w:ind w:left="720" w:hanging="360"/>
        <w:contextualSpacing/>
        <w:jc w:val="both"/>
      </w:pPr>
      <w:r>
        <w:t>(the State forest service: vmd.gov.lv, 2018)</w:t>
      </w:r>
    </w:p>
    <w:p w14:paraId="7604BD33" w14:textId="77777777" w:rsidR="001A00E1" w:rsidRDefault="001A00E1" w:rsidP="001A00E1">
      <w:pPr>
        <w:spacing w:line="360" w:lineRule="auto"/>
        <w:jc w:val="both"/>
      </w:pPr>
    </w:p>
    <w:p w14:paraId="2EDB56F2" w14:textId="77777777" w:rsidR="001A00E1" w:rsidRDefault="001A00E1" w:rsidP="001A00E1">
      <w:pPr>
        <w:spacing w:line="360" w:lineRule="auto"/>
        <w:jc w:val="both"/>
      </w:pPr>
      <w:r>
        <w:t xml:space="preserve">Breakdown of forests by dominant species: </w:t>
      </w:r>
    </w:p>
    <w:p w14:paraId="2FA360D9" w14:textId="77777777" w:rsidR="001A00E1" w:rsidRDefault="001A00E1" w:rsidP="001A00E1">
      <w:pPr>
        <w:numPr>
          <w:ilvl w:val="0"/>
          <w:numId w:val="26"/>
        </w:numPr>
        <w:spacing w:after="0" w:line="360" w:lineRule="auto"/>
        <w:contextualSpacing/>
        <w:jc w:val="both"/>
      </w:pPr>
      <w:r>
        <w:lastRenderedPageBreak/>
        <w:t xml:space="preserve">Pine: 33 % </w:t>
      </w:r>
    </w:p>
    <w:p w14:paraId="29C743FE" w14:textId="77777777" w:rsidR="001A00E1" w:rsidRDefault="001A00E1" w:rsidP="001A00E1">
      <w:pPr>
        <w:numPr>
          <w:ilvl w:val="0"/>
          <w:numId w:val="26"/>
        </w:numPr>
        <w:spacing w:after="0" w:line="360" w:lineRule="auto"/>
        <w:contextualSpacing/>
        <w:jc w:val="both"/>
      </w:pPr>
      <w:r>
        <w:t>Spruce: 19 %</w:t>
      </w:r>
    </w:p>
    <w:p w14:paraId="5C8834F9" w14:textId="77777777" w:rsidR="001A00E1" w:rsidRDefault="001A00E1" w:rsidP="001A00E1">
      <w:pPr>
        <w:numPr>
          <w:ilvl w:val="0"/>
          <w:numId w:val="26"/>
        </w:numPr>
        <w:spacing w:after="0" w:line="360" w:lineRule="auto"/>
        <w:contextualSpacing/>
        <w:jc w:val="both"/>
      </w:pPr>
      <w:r>
        <w:t>Birch: 30 %</w:t>
      </w:r>
    </w:p>
    <w:p w14:paraId="70651C28" w14:textId="77777777" w:rsidR="001A00E1" w:rsidRDefault="001A00E1" w:rsidP="001A00E1">
      <w:pPr>
        <w:numPr>
          <w:ilvl w:val="0"/>
          <w:numId w:val="26"/>
        </w:numPr>
        <w:spacing w:after="0" w:line="360" w:lineRule="auto"/>
        <w:contextualSpacing/>
        <w:jc w:val="both"/>
      </w:pPr>
      <w:r>
        <w:t>Black alder: 3 %</w:t>
      </w:r>
    </w:p>
    <w:p w14:paraId="71F6135A" w14:textId="77777777" w:rsidR="001A00E1" w:rsidRDefault="001A00E1" w:rsidP="001A00E1">
      <w:pPr>
        <w:numPr>
          <w:ilvl w:val="0"/>
          <w:numId w:val="26"/>
        </w:numPr>
        <w:spacing w:after="0" w:line="360" w:lineRule="auto"/>
        <w:contextualSpacing/>
        <w:jc w:val="both"/>
      </w:pPr>
      <w:r>
        <w:t>White alder: 7 %</w:t>
      </w:r>
    </w:p>
    <w:p w14:paraId="08516866" w14:textId="77777777" w:rsidR="001A00E1" w:rsidRDefault="001A00E1" w:rsidP="001A00E1">
      <w:pPr>
        <w:numPr>
          <w:ilvl w:val="0"/>
          <w:numId w:val="26"/>
        </w:numPr>
        <w:spacing w:after="0" w:line="360" w:lineRule="auto"/>
        <w:contextualSpacing/>
        <w:jc w:val="both"/>
      </w:pPr>
      <w:r>
        <w:t>Aspen: 7 %</w:t>
      </w:r>
    </w:p>
    <w:p w14:paraId="361EB88B" w14:textId="77777777" w:rsidR="001A00E1" w:rsidRDefault="001A00E1" w:rsidP="001A00E1">
      <w:pPr>
        <w:numPr>
          <w:ilvl w:val="0"/>
          <w:numId w:val="26"/>
        </w:numPr>
        <w:spacing w:after="0" w:line="360" w:lineRule="auto"/>
        <w:contextualSpacing/>
        <w:jc w:val="both"/>
      </w:pPr>
      <w:r>
        <w:t>Other species: 1 %</w:t>
      </w:r>
    </w:p>
    <w:p w14:paraId="539A7BC5" w14:textId="77777777" w:rsidR="001A00E1" w:rsidRDefault="001A00E1" w:rsidP="001A00E1">
      <w:pPr>
        <w:spacing w:line="360" w:lineRule="auto"/>
        <w:ind w:left="720" w:hanging="360"/>
        <w:contextualSpacing/>
        <w:jc w:val="both"/>
      </w:pPr>
      <w:r>
        <w:t>(the State forest service: vmd.gov.lv, 2019)</w:t>
      </w:r>
    </w:p>
    <w:p w14:paraId="688B1526" w14:textId="77777777" w:rsidR="001A00E1" w:rsidRDefault="001A00E1" w:rsidP="001A00E1">
      <w:pPr>
        <w:spacing w:line="360" w:lineRule="auto"/>
        <w:jc w:val="both"/>
      </w:pPr>
    </w:p>
    <w:p w14:paraId="3AB731D0" w14:textId="77777777" w:rsidR="001A00E1" w:rsidRDefault="001A00E1" w:rsidP="001A00E1">
      <w:pPr>
        <w:spacing w:line="360" w:lineRule="auto"/>
        <w:jc w:val="both"/>
      </w:pPr>
      <w:r>
        <w:t>Share of tree species in forest renewal, breakdown by area (2017):</w:t>
      </w:r>
    </w:p>
    <w:p w14:paraId="20FEDEB1" w14:textId="77777777" w:rsidR="001A00E1" w:rsidRDefault="001A00E1" w:rsidP="001A00E1">
      <w:pPr>
        <w:numPr>
          <w:ilvl w:val="0"/>
          <w:numId w:val="27"/>
        </w:numPr>
        <w:spacing w:after="0" w:line="360" w:lineRule="auto"/>
        <w:contextualSpacing/>
        <w:jc w:val="both"/>
      </w:pPr>
      <w:r>
        <w:t>Pine: 15 %</w:t>
      </w:r>
    </w:p>
    <w:p w14:paraId="6CB1F5E1" w14:textId="77777777" w:rsidR="001A00E1" w:rsidRDefault="001A00E1" w:rsidP="001A00E1">
      <w:pPr>
        <w:numPr>
          <w:ilvl w:val="0"/>
          <w:numId w:val="27"/>
        </w:numPr>
        <w:spacing w:after="0" w:line="360" w:lineRule="auto"/>
        <w:contextualSpacing/>
        <w:jc w:val="both"/>
      </w:pPr>
      <w:r>
        <w:t>Spruce: 19 %</w:t>
      </w:r>
    </w:p>
    <w:p w14:paraId="0232A0D1" w14:textId="77777777" w:rsidR="001A00E1" w:rsidRDefault="001A00E1" w:rsidP="001A00E1">
      <w:pPr>
        <w:numPr>
          <w:ilvl w:val="0"/>
          <w:numId w:val="27"/>
        </w:numPr>
        <w:spacing w:after="0" w:line="360" w:lineRule="auto"/>
        <w:contextualSpacing/>
        <w:jc w:val="both"/>
      </w:pPr>
      <w:r>
        <w:t>Birch: 30%</w:t>
      </w:r>
    </w:p>
    <w:p w14:paraId="6B5030F0" w14:textId="77777777" w:rsidR="001A00E1" w:rsidRDefault="001A00E1" w:rsidP="001A00E1">
      <w:pPr>
        <w:numPr>
          <w:ilvl w:val="0"/>
          <w:numId w:val="27"/>
        </w:numPr>
        <w:spacing w:after="0" w:line="360" w:lineRule="auto"/>
        <w:contextualSpacing/>
        <w:jc w:val="both"/>
      </w:pPr>
      <w:r>
        <w:t>White alder: 14 %</w:t>
      </w:r>
    </w:p>
    <w:p w14:paraId="7E725E2C" w14:textId="77777777" w:rsidR="001A00E1" w:rsidRDefault="001A00E1" w:rsidP="001A00E1">
      <w:pPr>
        <w:numPr>
          <w:ilvl w:val="0"/>
          <w:numId w:val="27"/>
        </w:numPr>
        <w:spacing w:after="0" w:line="360" w:lineRule="auto"/>
        <w:contextualSpacing/>
        <w:jc w:val="both"/>
      </w:pPr>
      <w:r>
        <w:t>Aspen: 18 %</w:t>
      </w:r>
    </w:p>
    <w:p w14:paraId="0493BFFD" w14:textId="77777777" w:rsidR="001A00E1" w:rsidRDefault="001A00E1" w:rsidP="001A00E1">
      <w:pPr>
        <w:numPr>
          <w:ilvl w:val="0"/>
          <w:numId w:val="27"/>
        </w:numPr>
        <w:spacing w:after="0" w:line="360" w:lineRule="auto"/>
        <w:contextualSpacing/>
        <w:jc w:val="both"/>
      </w:pPr>
      <w:r>
        <w:t>Other species: 4 %</w:t>
      </w:r>
    </w:p>
    <w:p w14:paraId="33390615" w14:textId="77777777" w:rsidR="001A00E1" w:rsidRDefault="001A00E1" w:rsidP="001A00E1">
      <w:pPr>
        <w:spacing w:line="360" w:lineRule="auto"/>
        <w:ind w:left="720" w:hanging="360"/>
        <w:contextualSpacing/>
        <w:jc w:val="both"/>
      </w:pPr>
      <w:r>
        <w:t>(the State forest service: vmd.gov.lv, 2019)</w:t>
      </w:r>
    </w:p>
    <w:p w14:paraId="2DAB1DCF" w14:textId="77777777" w:rsidR="001A00E1" w:rsidRDefault="001A00E1" w:rsidP="001A00E1">
      <w:pPr>
        <w:spacing w:line="360" w:lineRule="auto"/>
        <w:jc w:val="both"/>
      </w:pPr>
    </w:p>
    <w:p w14:paraId="18A3614C" w14:textId="77777777" w:rsidR="001A00E1" w:rsidRDefault="001A00E1" w:rsidP="001A00E1">
      <w:pPr>
        <w:spacing w:line="360" w:lineRule="auto"/>
        <w:jc w:val="both"/>
      </w:pPr>
      <w:r>
        <w:t>Wood extraction according to types of cutting, breakdown by volume of production (2017):</w:t>
      </w:r>
    </w:p>
    <w:p w14:paraId="4ED864F2" w14:textId="77777777" w:rsidR="001A00E1" w:rsidRDefault="001A00E1" w:rsidP="001A00E1">
      <w:pPr>
        <w:numPr>
          <w:ilvl w:val="0"/>
          <w:numId w:val="28"/>
        </w:numPr>
        <w:spacing w:after="0" w:line="360" w:lineRule="auto"/>
        <w:contextualSpacing/>
        <w:jc w:val="both"/>
      </w:pPr>
      <w:r>
        <w:t>Final harvest: 45,3 %</w:t>
      </w:r>
    </w:p>
    <w:p w14:paraId="5EA56490" w14:textId="77777777" w:rsidR="001A00E1" w:rsidRDefault="001A00E1" w:rsidP="001A00E1">
      <w:pPr>
        <w:numPr>
          <w:ilvl w:val="0"/>
          <w:numId w:val="28"/>
        </w:numPr>
        <w:spacing w:after="0" w:line="360" w:lineRule="auto"/>
        <w:contextualSpacing/>
        <w:jc w:val="both"/>
      </w:pPr>
      <w:r>
        <w:t>Thinning: 33,8 %</w:t>
      </w:r>
    </w:p>
    <w:p w14:paraId="0A0FE18D" w14:textId="77777777" w:rsidR="001A00E1" w:rsidRDefault="001A00E1" w:rsidP="001A00E1">
      <w:pPr>
        <w:numPr>
          <w:ilvl w:val="0"/>
          <w:numId w:val="28"/>
        </w:numPr>
        <w:spacing w:after="0" w:line="360" w:lineRule="auto"/>
        <w:contextualSpacing/>
        <w:jc w:val="both"/>
      </w:pPr>
      <w:r>
        <w:t>Sanitary clear cutting: 14,5 %</w:t>
      </w:r>
    </w:p>
    <w:p w14:paraId="1E4C8DA8" w14:textId="77777777" w:rsidR="001A00E1" w:rsidRDefault="001A00E1" w:rsidP="001A00E1">
      <w:pPr>
        <w:numPr>
          <w:ilvl w:val="0"/>
          <w:numId w:val="28"/>
        </w:numPr>
        <w:spacing w:after="0" w:line="360" w:lineRule="auto"/>
        <w:contextualSpacing/>
        <w:jc w:val="both"/>
      </w:pPr>
      <w:r>
        <w:t>Deforestation cutting: 0.04 %</w:t>
      </w:r>
    </w:p>
    <w:p w14:paraId="79E318AE" w14:textId="77777777" w:rsidR="001A00E1" w:rsidRDefault="001A00E1" w:rsidP="001A00E1">
      <w:pPr>
        <w:numPr>
          <w:ilvl w:val="0"/>
          <w:numId w:val="28"/>
        </w:numPr>
        <w:spacing w:after="0" w:line="360" w:lineRule="auto"/>
        <w:contextualSpacing/>
        <w:jc w:val="both"/>
      </w:pPr>
      <w:r>
        <w:t>Other types of cutting 6,3 %</w:t>
      </w:r>
    </w:p>
    <w:p w14:paraId="1836C353" w14:textId="77777777" w:rsidR="001A00E1" w:rsidRDefault="001A00E1" w:rsidP="001A00E1">
      <w:pPr>
        <w:spacing w:line="360" w:lineRule="auto"/>
        <w:ind w:left="720" w:hanging="360"/>
        <w:contextualSpacing/>
        <w:jc w:val="both"/>
      </w:pPr>
      <w:r>
        <w:t>(the State forest service: vmd.gov.lv, 2019)</w:t>
      </w:r>
    </w:p>
    <w:p w14:paraId="07F0013A" w14:textId="77777777" w:rsidR="001A00E1" w:rsidRDefault="001A00E1" w:rsidP="001A00E1">
      <w:pPr>
        <w:spacing w:line="360" w:lineRule="auto"/>
        <w:jc w:val="both"/>
        <w:rPr>
          <w:b/>
        </w:rPr>
      </w:pPr>
    </w:p>
    <w:p w14:paraId="1D6BB8C8" w14:textId="77777777" w:rsidR="001A00E1" w:rsidRDefault="001A00E1" w:rsidP="001A00E1">
      <w:pPr>
        <w:spacing w:line="360" w:lineRule="auto"/>
        <w:jc w:val="both"/>
        <w:rPr>
          <w:b/>
        </w:rPr>
      </w:pPr>
      <w:r>
        <w:rPr>
          <w:b/>
        </w:rPr>
        <w:t>Forestry sector</w:t>
      </w:r>
    </w:p>
    <w:p w14:paraId="489C98AA" w14:textId="77777777" w:rsidR="001A00E1" w:rsidRDefault="001A00E1" w:rsidP="001A00E1">
      <w:pPr>
        <w:spacing w:line="360" w:lineRule="auto"/>
        <w:jc w:val="both"/>
      </w:pPr>
      <w:r>
        <w:t xml:space="preserve">The forestry sector in Latvia is managed by the Ministry of agriculture, which, in cooperation with the sector interest groups, develops forest policy, sector development strategy as well as forest management, forest resource use, nature conservation and hunting draft regulatory enactments (the Ministry of agriculture: </w:t>
      </w:r>
      <w:hyperlink r:id="rId15" w:history="1">
        <w:r>
          <w:rPr>
            <w:rStyle w:val="Hipersaite"/>
          </w:rPr>
          <w:t>www.zm.gov.lv</w:t>
        </w:r>
      </w:hyperlink>
      <w:r>
        <w:t>).</w:t>
      </w:r>
    </w:p>
    <w:p w14:paraId="3A997A97" w14:textId="77777777" w:rsidR="001A00E1" w:rsidRDefault="001A00E1" w:rsidP="001A00E1">
      <w:pPr>
        <w:spacing w:line="360" w:lineRule="auto"/>
        <w:jc w:val="both"/>
      </w:pPr>
      <w:r>
        <w:t xml:space="preserve">The implementation of the regulatory requirements included in the Latvian laws and the Cabinet of ministers regulations in the management of forests, regardless of the type of property, is controlled by the State forest service under the supervision of the Ministry of agriculture (the State forest service: </w:t>
      </w:r>
      <w:hyperlink r:id="rId16" w:history="1">
        <w:r>
          <w:rPr>
            <w:rStyle w:val="Hipersaite"/>
          </w:rPr>
          <w:t>www.vmd.gov.lv</w:t>
        </w:r>
      </w:hyperlink>
      <w:r>
        <w:t>).</w:t>
      </w:r>
    </w:p>
    <w:p w14:paraId="2D00BB9D" w14:textId="77777777" w:rsidR="001A00E1" w:rsidRDefault="001A00E1" w:rsidP="001A00E1">
      <w:pPr>
        <w:spacing w:line="360" w:lineRule="auto"/>
      </w:pPr>
      <w:r>
        <w:rPr>
          <w:color w:val="000000"/>
        </w:rPr>
        <w:t xml:space="preserve">Management of the State-owned forests is ensured by JSC </w:t>
      </w:r>
      <w:proofErr w:type="spellStart"/>
      <w:r>
        <w:rPr>
          <w:color w:val="000000"/>
        </w:rPr>
        <w:t>Latvijas</w:t>
      </w:r>
      <w:proofErr w:type="spellEnd"/>
      <w:r>
        <w:rPr>
          <w:color w:val="000000"/>
        </w:rPr>
        <w:t xml:space="preserve"> </w:t>
      </w:r>
      <w:proofErr w:type="spellStart"/>
      <w:r>
        <w:rPr>
          <w:color w:val="000000"/>
        </w:rPr>
        <w:t>valsts</w:t>
      </w:r>
      <w:proofErr w:type="spellEnd"/>
      <w:r>
        <w:rPr>
          <w:color w:val="000000"/>
        </w:rPr>
        <w:t xml:space="preserve"> </w:t>
      </w:r>
      <w:proofErr w:type="spellStart"/>
      <w:r>
        <w:rPr>
          <w:color w:val="000000"/>
        </w:rPr>
        <w:t>meži</w:t>
      </w:r>
      <w:proofErr w:type="spellEnd"/>
      <w:r>
        <w:rPr>
          <w:color w:val="000000"/>
        </w:rPr>
        <w:t>, established in 1999.</w:t>
      </w:r>
    </w:p>
    <w:p w14:paraId="102A37D3" w14:textId="77777777" w:rsidR="001A00E1" w:rsidRDefault="001A00E1" w:rsidP="001A00E1">
      <w:pPr>
        <w:spacing w:line="360" w:lineRule="auto"/>
        <w:jc w:val="both"/>
      </w:pPr>
      <w:r>
        <w:lastRenderedPageBreak/>
        <w:t xml:space="preserve"> The company pursues national interests by ensuring the preservation and enhancement of the value of the forest as well as by increasing the contribution of the forest sector to the national economy ((</w:t>
      </w:r>
      <w:hyperlink r:id="rId17" w:history="1">
        <w:r>
          <w:rPr>
            <w:rStyle w:val="Hipersaite"/>
          </w:rPr>
          <w:t>www.lvm.lv</w:t>
        </w:r>
      </w:hyperlink>
      <w:r>
        <w:t>).</w:t>
      </w:r>
    </w:p>
    <w:p w14:paraId="3EAC5F90" w14:textId="77777777" w:rsidR="001A00E1" w:rsidRDefault="001A00E1" w:rsidP="001A00E1">
      <w:pPr>
        <w:spacing w:line="360" w:lineRule="auto"/>
        <w:jc w:val="both"/>
      </w:pPr>
      <w:r>
        <w:t>The forest sector is one of the cornerstones of the country's economy. In 2017, the share of forestry, wood processing and furniture production in the gross domestic product made up 4.8%, while the export volume reached 2.2 billion euros - 20% of the country's total exports.</w:t>
      </w:r>
    </w:p>
    <w:p w14:paraId="75DADCD8" w14:textId="77777777" w:rsidR="001A00E1" w:rsidRDefault="001A00E1" w:rsidP="001A00E1">
      <w:pPr>
        <w:spacing w:line="360" w:lineRule="auto"/>
        <w:jc w:val="both"/>
      </w:pPr>
    </w:p>
    <w:p w14:paraId="685739E3" w14:textId="77777777" w:rsidR="001A00E1" w:rsidRDefault="001A00E1" w:rsidP="001A00E1">
      <w:pPr>
        <w:spacing w:line="360" w:lineRule="auto"/>
        <w:jc w:val="both"/>
        <w:rPr>
          <w:b/>
        </w:rPr>
      </w:pPr>
      <w:r>
        <w:rPr>
          <w:b/>
        </w:rPr>
        <w:t>Biodiversity</w:t>
      </w:r>
    </w:p>
    <w:p w14:paraId="75549732" w14:textId="77777777" w:rsidR="001A00E1" w:rsidRDefault="001A00E1" w:rsidP="001A00E1">
      <w:pPr>
        <w:autoSpaceDE w:val="0"/>
        <w:autoSpaceDN w:val="0"/>
        <w:adjustRightInd w:val="0"/>
        <w:spacing w:line="360" w:lineRule="auto"/>
        <w:jc w:val="both"/>
      </w:pPr>
      <w:r>
        <w:t xml:space="preserve">Historically, the extensive use of Latvian forests for economic purposes began relatively later than in many other European countries, therefore, greater biodiversity has been preserved in Latvia. </w:t>
      </w:r>
    </w:p>
    <w:p w14:paraId="49396248" w14:textId="77777777" w:rsidR="001A00E1" w:rsidRDefault="001A00E1" w:rsidP="001A00E1">
      <w:pPr>
        <w:autoSpaceDE w:val="0"/>
        <w:autoSpaceDN w:val="0"/>
        <w:adjustRightInd w:val="0"/>
        <w:spacing w:line="360" w:lineRule="auto"/>
        <w:jc w:val="both"/>
      </w:pPr>
      <w:r>
        <w:t>For the preservation of nature values, 683 specially protected nature territories have been created. Part of these territories is included in the Natura 2000, unified network of protected territories of European importance. The most part of the protected territories are in State ownership.</w:t>
      </w:r>
    </w:p>
    <w:p w14:paraId="397C4D95" w14:textId="77777777" w:rsidR="001A00E1" w:rsidRDefault="001A00E1" w:rsidP="001A00E1">
      <w:pPr>
        <w:autoSpaceDE w:val="0"/>
        <w:autoSpaceDN w:val="0"/>
        <w:adjustRightInd w:val="0"/>
        <w:spacing w:line="360" w:lineRule="auto"/>
        <w:jc w:val="both"/>
      </w:pPr>
      <w:r>
        <w:t>In order to ensure the protection of a specially protected species or a biotope outside specially protected nature territories, micro-reserves are created, if any of the functional zones does not provide it. According to the State forest service, the total area of the micro-reserves in October 2016 was 43,217.30 ha. The identification of biologically valuable forest stands and the implementation of protective measures are performed continuously.</w:t>
      </w:r>
    </w:p>
    <w:p w14:paraId="70B91668" w14:textId="77777777" w:rsidR="001A00E1" w:rsidRDefault="001A00E1" w:rsidP="001A00E1">
      <w:pPr>
        <w:autoSpaceDE w:val="0"/>
        <w:autoSpaceDN w:val="0"/>
        <w:adjustRightInd w:val="0"/>
        <w:spacing w:line="360" w:lineRule="auto"/>
        <w:jc w:val="both"/>
      </w:pPr>
      <w:r>
        <w:t>In total, the protected areas occupy 28.2% of the total forest area. In just over half of these areas, there are no restrictions on forestry activities. 6.9% of the total forest area is forbidden clearing, 1.2% forbidden main felling, and 2.3% forbidden care and main felling. Only 100.3 thousand hectares, corresponding to 3.3% of the total forest area, is subject to a complete limitation of forestry activities. Most of the protected areas with restrictions on economic activity are owned by the state.</w:t>
      </w:r>
    </w:p>
    <w:p w14:paraId="079D865A" w14:textId="77777777" w:rsidR="001A00E1" w:rsidRDefault="001A00E1" w:rsidP="001A00E1">
      <w:pPr>
        <w:autoSpaceDE w:val="0"/>
        <w:autoSpaceDN w:val="0"/>
        <w:adjustRightInd w:val="0"/>
        <w:spacing w:line="360" w:lineRule="auto"/>
        <w:jc w:val="both"/>
      </w:pPr>
      <w:r>
        <w:t>In turn, for the conservation of biodiversity in the forest management process, general nature conservation requirements have been developed that apply to all forest managers. They stipulate that during logging work the older and larger trees, dead wood, underwood and brushwood must be kept separately in wet micro-lowlands and other structures to promote the preservation of many habitats.</w:t>
      </w:r>
    </w:p>
    <w:p w14:paraId="4137D3D5" w14:textId="77777777" w:rsidR="001A00E1" w:rsidRDefault="001A00E1" w:rsidP="001A00E1">
      <w:pPr>
        <w:spacing w:line="360" w:lineRule="auto"/>
      </w:pPr>
      <w:r>
        <w:t xml:space="preserve">Latvia has ratified the CITES Convention (the Convention on International Trade in Endangered Species of Wild Fauna and Flora) in 1997. </w:t>
      </w:r>
      <w:r>
        <w:rPr>
          <w:color w:val="000000"/>
        </w:rPr>
        <w:t>In Latvian, as well as in Lithuanian forests, the species of trees mentioned in the CITES lists do not grow.</w:t>
      </w:r>
    </w:p>
    <w:p w14:paraId="15C66182" w14:textId="77777777" w:rsidR="001A00E1" w:rsidRDefault="001A00E1" w:rsidP="001A00E1">
      <w:pPr>
        <w:spacing w:line="360" w:lineRule="auto"/>
        <w:jc w:val="both"/>
      </w:pPr>
    </w:p>
    <w:p w14:paraId="76976482" w14:textId="77777777" w:rsidR="001A00E1" w:rsidRDefault="001A00E1" w:rsidP="001A00E1">
      <w:pPr>
        <w:spacing w:line="360" w:lineRule="auto"/>
        <w:jc w:val="both"/>
      </w:pPr>
    </w:p>
    <w:p w14:paraId="28F7B67B" w14:textId="77777777" w:rsidR="001A00E1" w:rsidRDefault="001A00E1" w:rsidP="001A00E1">
      <w:pPr>
        <w:spacing w:line="360" w:lineRule="auto"/>
      </w:pPr>
      <w:r>
        <w:t xml:space="preserve">FOREST AND SOCIETY </w:t>
      </w:r>
    </w:p>
    <w:p w14:paraId="42204BD9" w14:textId="77777777" w:rsidR="001A00E1" w:rsidRDefault="001A00E1" w:rsidP="001A00E1">
      <w:pPr>
        <w:spacing w:line="360" w:lineRule="auto"/>
      </w:pPr>
      <w:r>
        <w:t xml:space="preserve">Forest territories in which provision of recreation is one of the main objectives of forest management account for up to 8 % of the total forest area or 293,000 hectares (2012). Sight towers, cognitive trails, cultural </w:t>
      </w:r>
      <w:r>
        <w:lastRenderedPageBreak/>
        <w:t xml:space="preserve">heritage natural sites and recreational areas – these are just a few of the recreational infrastructure facilities available in forests that can be used by anyone. Particular attention to development of such territories is paid in the State-owned forests. Recreation functions are also performed by specially protected nature territories (except in areas with a strict nature conservation regime) – national parks, nature parks, protected landscape areas, protected dendrological plantations and protected geological and geomorphologic objects, nature parks of local importance, protection zones of the Baltic Sea coastal dunes, protective zones around cities, forests in administrative territories of cities, etc. The management of the specially protected nature territories (SPNT) of Latvia is provided by the Nature protection board under the authority of the Ministry of environmental protection and regional development. Some of the specially protected nature territories (SPNT) of Latvia are managed by the Nature protection board and some of them – by land owners, legal possessors. In addition, land owners, legal possessors establish rest areas in forests also outside specially protected nature territories (for example, </w:t>
      </w:r>
      <w:proofErr w:type="spellStart"/>
      <w:r>
        <w:t>Latvijas</w:t>
      </w:r>
      <w:proofErr w:type="spellEnd"/>
      <w:r>
        <w:t xml:space="preserve"> </w:t>
      </w:r>
      <w:proofErr w:type="spellStart"/>
      <w:r>
        <w:t>valsts</w:t>
      </w:r>
      <w:proofErr w:type="spellEnd"/>
      <w:r>
        <w:t xml:space="preserve"> </w:t>
      </w:r>
      <w:proofErr w:type="spellStart"/>
      <w:r>
        <w:t>meži</w:t>
      </w:r>
      <w:proofErr w:type="spellEnd"/>
      <w:r>
        <w:t> – see http://www.lvm.lv/par-mums/sociala-atbildiba/atputasplaces [1]).</w:t>
      </w:r>
    </w:p>
    <w:p w14:paraId="6C0AA264" w14:textId="77777777" w:rsidR="001A00E1" w:rsidRDefault="001A00E1" w:rsidP="001A00E1">
      <w:pPr>
        <w:pStyle w:val="Paraststmeklis"/>
        <w:spacing w:before="0" w:beforeAutospacing="0" w:after="0" w:afterAutospacing="0" w:line="360" w:lineRule="auto"/>
      </w:pPr>
      <w:r>
        <w:t>Certification</w:t>
      </w:r>
    </w:p>
    <w:p w14:paraId="233A641C" w14:textId="0D17FB4D" w:rsidR="001A00E1" w:rsidRDefault="001A00E1" w:rsidP="00BA4485">
      <w:pPr>
        <w:spacing w:line="360" w:lineRule="auto"/>
        <w:jc w:val="both"/>
        <w:rPr>
          <w:i/>
        </w:rPr>
      </w:pPr>
      <w:r>
        <w:t xml:space="preserve">Forests of JSC </w:t>
      </w:r>
      <w:proofErr w:type="spellStart"/>
      <w:r>
        <w:t>Latvijas</w:t>
      </w:r>
      <w:proofErr w:type="spellEnd"/>
      <w:r>
        <w:t xml:space="preserve"> </w:t>
      </w:r>
      <w:proofErr w:type="spellStart"/>
      <w:r>
        <w:t>valsts</w:t>
      </w:r>
      <w:proofErr w:type="spellEnd"/>
      <w:r>
        <w:t xml:space="preserve"> </w:t>
      </w:r>
      <w:proofErr w:type="spellStart"/>
      <w:r>
        <w:t>meži</w:t>
      </w:r>
      <w:proofErr w:type="spellEnd"/>
      <w:r>
        <w:t xml:space="preserve"> and private owners are certified according to FSC and PEFC certification systems. Approximately 1.737 million ha of Latvian forests from the total forest area of 3,056,578 ha are certified according to FSC and/or PEFC certification systems. In Latvia, more than 300 FSC supply chain certificates. Most of the largest forest industry companies have FSC certification. </w:t>
      </w:r>
    </w:p>
    <w:p w14:paraId="77D974E1" w14:textId="77777777" w:rsidR="00D00E1D" w:rsidRDefault="00D00E1D" w:rsidP="003C5306">
      <w:pPr>
        <w:pStyle w:val="Paraststmeklis"/>
        <w:rPr>
          <w:rFonts w:ascii="ArialMT" w:hAnsi="ArialMT"/>
          <w:sz w:val="20"/>
          <w:szCs w:val="20"/>
        </w:rPr>
      </w:pPr>
    </w:p>
    <w:p w14:paraId="497865F2" w14:textId="77777777" w:rsidR="006E4BFF" w:rsidRDefault="006E4BFF" w:rsidP="003C5306">
      <w:pPr>
        <w:pStyle w:val="Paraststmeklis"/>
      </w:pPr>
    </w:p>
    <w:p w14:paraId="67F76F42" w14:textId="77777777" w:rsidR="003C5306" w:rsidRDefault="003C5306" w:rsidP="003C5306">
      <w:pPr>
        <w:pStyle w:val="Paraststmeklis"/>
      </w:pPr>
    </w:p>
    <w:p w14:paraId="022EE094" w14:textId="1EDFFD96" w:rsidR="00DD6D07" w:rsidRPr="00360FA4" w:rsidRDefault="00DD6D07" w:rsidP="00DD6D07">
      <w:pPr>
        <w:rPr>
          <w:i/>
        </w:rPr>
      </w:pPr>
    </w:p>
    <w:p w14:paraId="5B6A4B95" w14:textId="6B81E014" w:rsidR="00DD6D07" w:rsidRPr="00360FA4" w:rsidRDefault="00DD6D07" w:rsidP="00DD6D07">
      <w:pPr>
        <w:rPr>
          <w:i/>
        </w:rPr>
      </w:pPr>
      <w:r w:rsidRPr="00360FA4">
        <w:rPr>
          <w:i/>
        </w:rPr>
        <w:t>.</w:t>
      </w:r>
    </w:p>
    <w:p w14:paraId="17E2675A" w14:textId="551A42CF" w:rsidR="00DD6D07" w:rsidRPr="00360FA4" w:rsidRDefault="00DD6D07" w:rsidP="00DD6D07">
      <w:pPr>
        <w:rPr>
          <w:i/>
        </w:rPr>
      </w:pPr>
      <w:r w:rsidRPr="00360FA4">
        <w:rPr>
          <w:i/>
        </w:rPr>
        <w:t>.</w:t>
      </w:r>
    </w:p>
    <w:p w14:paraId="63A3B877" w14:textId="77777777" w:rsidR="00DD6D07" w:rsidRDefault="00DD6D07" w:rsidP="00DD6D07">
      <w:pPr>
        <w:pStyle w:val="Virsraksts2"/>
      </w:pPr>
      <w:bookmarkStart w:id="4" w:name="_Toc412646197"/>
      <w:bookmarkStart w:id="5" w:name="_Toc454366455"/>
      <w:r>
        <w:t>Actions taken to promote certification amongst feedstock supplier</w:t>
      </w:r>
      <w:bookmarkEnd w:id="4"/>
      <w:bookmarkEnd w:id="5"/>
    </w:p>
    <w:p w14:paraId="57FC3C95" w14:textId="790A700B" w:rsidR="007D53B9" w:rsidRDefault="007D53B9" w:rsidP="007D53B9">
      <w:pPr>
        <w:spacing w:after="48"/>
        <w:ind w:left="-5"/>
      </w:pPr>
      <w:bookmarkStart w:id="6" w:name="_Toc412646198"/>
      <w:bookmarkStart w:id="7" w:name="_Toc454366456"/>
      <w:proofErr w:type="gramStart"/>
      <w:r>
        <w:t>SIA  ML</w:t>
      </w:r>
      <w:proofErr w:type="gramEnd"/>
      <w:r>
        <w:t xml:space="preserve"> DVINI  informs  suppliers  about  criteria  and  importance  of  FSC  and  PEFC  certificates.    </w:t>
      </w:r>
    </w:p>
    <w:p w14:paraId="02AD0450" w14:textId="0EB5005F" w:rsidR="007D53B9" w:rsidRDefault="007D53B9" w:rsidP="007D53B9">
      <w:pPr>
        <w:spacing w:after="499" w:line="319" w:lineRule="auto"/>
        <w:ind w:left="-5"/>
      </w:pPr>
      <w:r>
        <w:t xml:space="preserve">Also we inform </w:t>
      </w:r>
      <w:proofErr w:type="gramStart"/>
      <w:r>
        <w:t>suppliers  about</w:t>
      </w:r>
      <w:proofErr w:type="gramEnd"/>
      <w:r>
        <w:t xml:space="preserve">  SBP  objectives  and  requirements  and  importance  to  comply  with  them.  </w:t>
      </w:r>
    </w:p>
    <w:p w14:paraId="6A3899AB" w14:textId="4875B8D6" w:rsidR="00DD6D07" w:rsidRDefault="00DD6D07" w:rsidP="00DD6D07">
      <w:pPr>
        <w:pStyle w:val="Virsraksts2"/>
      </w:pPr>
      <w:r w:rsidRPr="00E21FD7">
        <w:t>Fi</w:t>
      </w:r>
      <w:r>
        <w:t>nal harvest sampling programme</w:t>
      </w:r>
      <w:bookmarkEnd w:id="6"/>
      <w:bookmarkEnd w:id="7"/>
    </w:p>
    <w:p w14:paraId="67180C9D" w14:textId="4A5A2FA8" w:rsidR="00E21FD7" w:rsidRPr="00E21FD7" w:rsidRDefault="00E21FD7" w:rsidP="00E21FD7">
      <w:pPr>
        <w:pStyle w:val="Paraststmeklis"/>
        <w:rPr>
          <w:rFonts w:ascii="Arial" w:hAnsi="Arial" w:cs="Arial"/>
          <w:i/>
          <w:iCs/>
          <w:sz w:val="20"/>
          <w:szCs w:val="20"/>
        </w:rPr>
      </w:pPr>
      <w:bookmarkStart w:id="8" w:name="_Toc412646199"/>
      <w:bookmarkStart w:id="9" w:name="_Toc454366457"/>
      <w:r w:rsidRPr="00E21FD7">
        <w:rPr>
          <w:rFonts w:ascii="Arial" w:hAnsi="Arial" w:cs="Arial"/>
          <w:i/>
          <w:iCs/>
          <w:sz w:val="20"/>
          <w:szCs w:val="20"/>
        </w:rPr>
        <w:t xml:space="preserve">The proportion of provided Biomass from primary feedstock from the base logging area is approximately </w:t>
      </w:r>
      <w:r w:rsidR="007D53B9">
        <w:rPr>
          <w:rFonts w:ascii="Arial" w:hAnsi="Arial" w:cs="Arial"/>
          <w:i/>
          <w:iCs/>
          <w:sz w:val="20"/>
          <w:szCs w:val="20"/>
        </w:rPr>
        <w:t>10</w:t>
      </w:r>
      <w:r w:rsidRPr="00E21FD7">
        <w:rPr>
          <w:rFonts w:ascii="Arial" w:hAnsi="Arial" w:cs="Arial"/>
          <w:i/>
          <w:iCs/>
          <w:sz w:val="20"/>
          <w:szCs w:val="20"/>
        </w:rPr>
        <w:t>-</w:t>
      </w:r>
      <w:r w:rsidR="007D53B9">
        <w:rPr>
          <w:rFonts w:ascii="Arial" w:hAnsi="Arial" w:cs="Arial"/>
          <w:i/>
          <w:iCs/>
          <w:sz w:val="20"/>
          <w:szCs w:val="20"/>
        </w:rPr>
        <w:t>15</w:t>
      </w:r>
      <w:r w:rsidRPr="00E21FD7">
        <w:rPr>
          <w:rFonts w:ascii="Arial" w:hAnsi="Arial" w:cs="Arial"/>
          <w:i/>
          <w:iCs/>
          <w:sz w:val="20"/>
          <w:szCs w:val="20"/>
        </w:rPr>
        <w:t xml:space="preserve">% compared to other types of feedstock. Primary feedstock is obtained from Supply Base </w:t>
      </w:r>
      <w:proofErr w:type="gramStart"/>
      <w:r w:rsidRPr="00E21FD7">
        <w:rPr>
          <w:rFonts w:ascii="Arial" w:hAnsi="Arial" w:cs="Arial"/>
          <w:i/>
          <w:iCs/>
          <w:sz w:val="20"/>
          <w:szCs w:val="20"/>
        </w:rPr>
        <w:t>Area  branches</w:t>
      </w:r>
      <w:proofErr w:type="gramEnd"/>
      <w:r w:rsidRPr="00E21FD7">
        <w:rPr>
          <w:rFonts w:ascii="Arial" w:hAnsi="Arial" w:cs="Arial"/>
          <w:i/>
          <w:iCs/>
          <w:sz w:val="20"/>
          <w:szCs w:val="20"/>
        </w:rPr>
        <w:t xml:space="preserve"> as wood residues. </w:t>
      </w:r>
    </w:p>
    <w:p w14:paraId="7A14AD96" w14:textId="20A8DB39" w:rsidR="00F31AB2" w:rsidRDefault="00E21FD7" w:rsidP="00E21FD7">
      <w:pPr>
        <w:pStyle w:val="Paraststmeklis"/>
      </w:pPr>
      <w:r w:rsidRPr="00E21FD7">
        <w:rPr>
          <w:rFonts w:ascii="Arial" w:hAnsi="Arial" w:cs="Arial"/>
          <w:i/>
          <w:iCs/>
          <w:sz w:val="20"/>
          <w:szCs w:val="20"/>
        </w:rPr>
        <w:lastRenderedPageBreak/>
        <w:t>Feedstock is obtained on well developed, free and open market where competition of other consumers is present. The price-lists of the assortment offered are publicly available to all companies in the field of forestry.   Wood intended for fuel (for SBP biomass) is significantly less valuable. This information is obtained from documents and data submitted by suppliers and persons involved in forest development</w:t>
      </w:r>
      <w:r w:rsidR="00F31AB2">
        <w:rPr>
          <w:rFonts w:ascii="Arial" w:hAnsi="Arial" w:cs="Arial"/>
          <w:i/>
          <w:iCs/>
          <w:sz w:val="20"/>
          <w:szCs w:val="20"/>
        </w:rPr>
        <w:t xml:space="preserve">. </w:t>
      </w:r>
    </w:p>
    <w:p w14:paraId="077DA2E7" w14:textId="77777777" w:rsidR="00DD6D07" w:rsidRDefault="00DD6D07" w:rsidP="00DD6D07">
      <w:pPr>
        <w:pStyle w:val="Virsraksts2"/>
      </w:pPr>
      <w:r>
        <w:t>Flow diagram of feedstock inputs showing feedstock type [optional]</w:t>
      </w:r>
      <w:bookmarkEnd w:id="8"/>
      <w:bookmarkEnd w:id="9"/>
    </w:p>
    <w:p w14:paraId="79DF1D27" w14:textId="1F545A29" w:rsidR="00DD6D07" w:rsidRPr="009813C7" w:rsidRDefault="00DD6D07" w:rsidP="007F3EF4">
      <w:pPr>
        <w:spacing w:line="360" w:lineRule="auto"/>
        <w:rPr>
          <w:i/>
        </w:rPr>
      </w:pPr>
      <w:r w:rsidRPr="009813C7">
        <w:rPr>
          <w:i/>
        </w:rPr>
        <w:t>I</w:t>
      </w:r>
      <w:r w:rsidR="00F31AB2">
        <w:rPr>
          <w:i/>
          <w:noProof/>
        </w:rPr>
        <w:drawing>
          <wp:inline distT="0" distB="0" distL="0" distR="0" wp14:anchorId="6B15A8CD" wp14:editId="39743E80">
            <wp:extent cx="5486400" cy="3200400"/>
            <wp:effectExtent l="0" t="0" r="0" b="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6E6BEE" w14:textId="77777777" w:rsidR="00DD6D07" w:rsidRDefault="00DD6D07" w:rsidP="00DD6D07">
      <w:pPr>
        <w:pStyle w:val="Virsraksts2"/>
      </w:pPr>
      <w:bookmarkStart w:id="10" w:name="_Toc412646200"/>
      <w:bookmarkStart w:id="11" w:name="_Toc454366458"/>
      <w:r>
        <w:t>Quantification of the Supply Base</w:t>
      </w:r>
      <w:bookmarkEnd w:id="10"/>
      <w:bookmarkEnd w:id="11"/>
    </w:p>
    <w:p w14:paraId="76F325F6" w14:textId="77777777" w:rsidR="00283C9A" w:rsidRDefault="00283C9A" w:rsidP="00DD6D07">
      <w:pPr>
        <w:pStyle w:val="Virsraksts5"/>
        <w:rPr>
          <w:sz w:val="28"/>
          <w:szCs w:val="28"/>
        </w:rPr>
      </w:pPr>
    </w:p>
    <w:p w14:paraId="1F0B7620" w14:textId="48FB9796" w:rsidR="00DD6D07" w:rsidRPr="009813C7" w:rsidRDefault="00DD6D07" w:rsidP="00DD6D07">
      <w:pPr>
        <w:pStyle w:val="Virsraksts5"/>
        <w:rPr>
          <w:sz w:val="28"/>
          <w:szCs w:val="28"/>
        </w:rPr>
      </w:pPr>
      <w:r w:rsidRPr="009813C7">
        <w:rPr>
          <w:sz w:val="28"/>
          <w:szCs w:val="28"/>
        </w:rPr>
        <w:t>Supply Base</w:t>
      </w:r>
    </w:p>
    <w:p w14:paraId="15BF66EB" w14:textId="4DB4638D" w:rsidR="00DD6D07" w:rsidRDefault="00DD6D07" w:rsidP="00DD6D07">
      <w:pPr>
        <w:pStyle w:val="Sarakstarindkopa"/>
        <w:numPr>
          <w:ilvl w:val="0"/>
          <w:numId w:val="14"/>
        </w:numPr>
      </w:pPr>
      <w:r>
        <w:t xml:space="preserve">Total Supply Base area (ha): </w:t>
      </w:r>
      <w:r w:rsidR="00236A4A">
        <w:rPr>
          <w:rFonts w:cstheme="minorHAnsi"/>
        </w:rPr>
        <w:t>Latvia 3 036475 ha</w:t>
      </w:r>
    </w:p>
    <w:p w14:paraId="6ADC0F2C" w14:textId="06E40D25" w:rsidR="00DD6D07" w:rsidRDefault="00DD6D07" w:rsidP="00DD6D07">
      <w:pPr>
        <w:pStyle w:val="Sarakstarindkopa"/>
        <w:numPr>
          <w:ilvl w:val="0"/>
          <w:numId w:val="14"/>
        </w:numPr>
      </w:pPr>
      <w:r>
        <w:t xml:space="preserve">Tenure by type (ha): </w:t>
      </w:r>
      <w:r w:rsidR="00236A4A">
        <w:rPr>
          <w:rFonts w:cstheme="minorHAnsi"/>
        </w:rPr>
        <w:t>1,495,616 </w:t>
      </w:r>
      <w:proofErr w:type="gramStart"/>
      <w:r w:rsidR="00236A4A">
        <w:rPr>
          <w:rFonts w:cstheme="minorHAnsi"/>
        </w:rPr>
        <w:t>ha  state</w:t>
      </w:r>
      <w:proofErr w:type="gramEnd"/>
      <w:r w:rsidR="00236A4A">
        <w:rPr>
          <w:rFonts w:cstheme="minorHAnsi"/>
        </w:rPr>
        <w:t xml:space="preserve"> forests;; </w:t>
      </w:r>
      <w:r w:rsidR="00236A4A">
        <w:t>1,560,961 ha</w:t>
      </w:r>
      <w:r w:rsidR="00236A4A">
        <w:rPr>
          <w:rFonts w:cstheme="minorHAnsi"/>
        </w:rPr>
        <w:t xml:space="preserve"> private forests</w:t>
      </w:r>
    </w:p>
    <w:p w14:paraId="173F07F8" w14:textId="7427EF7A" w:rsidR="00DD6D07" w:rsidRDefault="00DD6D07" w:rsidP="00DD6D07">
      <w:pPr>
        <w:pStyle w:val="Sarakstarindkopa"/>
        <w:numPr>
          <w:ilvl w:val="0"/>
          <w:numId w:val="14"/>
        </w:numPr>
      </w:pPr>
      <w:r>
        <w:t>Forest by type (ha):</w:t>
      </w:r>
      <w:r>
        <w:tab/>
      </w:r>
      <w:r w:rsidR="00236A4A">
        <w:rPr>
          <w:rFonts w:cstheme="minorHAnsi"/>
        </w:rPr>
        <w:t>Hemi boreal area 3 036475 ha</w:t>
      </w:r>
    </w:p>
    <w:p w14:paraId="577A6BE1" w14:textId="77777777" w:rsidR="00283C9A" w:rsidRDefault="00DD6D07" w:rsidP="00283C9A">
      <w:pPr>
        <w:pStyle w:val="Sarakstarindkopa"/>
        <w:numPr>
          <w:ilvl w:val="0"/>
          <w:numId w:val="14"/>
        </w:numPr>
      </w:pPr>
      <w:r>
        <w:t xml:space="preserve">Forest by management type (ha): </w:t>
      </w:r>
      <w:r w:rsidR="00236A4A">
        <w:t>managed natural</w:t>
      </w:r>
    </w:p>
    <w:p w14:paraId="6492FC43" w14:textId="5642B083" w:rsidR="00DD6D07" w:rsidRDefault="00DD6D07" w:rsidP="00283C9A">
      <w:pPr>
        <w:pStyle w:val="Sarakstarindkopa"/>
        <w:numPr>
          <w:ilvl w:val="0"/>
          <w:numId w:val="14"/>
        </w:numPr>
      </w:pPr>
      <w:r>
        <w:t xml:space="preserve">Certified forest by scheme (ha): </w:t>
      </w:r>
      <w:r w:rsidR="00283C9A">
        <w:t xml:space="preserve">FSC </w:t>
      </w:r>
      <w:r w:rsidR="00283C9A" w:rsidRPr="00283C9A">
        <w:rPr>
          <w:rFonts w:ascii="Times New Roman" w:hAnsi="Times New Roman"/>
          <w:sz w:val="24"/>
          <w:szCs w:val="24"/>
        </w:rPr>
        <w:t xml:space="preserve">~1,05 </w:t>
      </w:r>
      <w:proofErr w:type="spellStart"/>
      <w:r w:rsidR="00283C9A" w:rsidRPr="00283C9A">
        <w:rPr>
          <w:rFonts w:ascii="Times New Roman" w:hAnsi="Times New Roman"/>
          <w:sz w:val="24"/>
          <w:szCs w:val="24"/>
        </w:rPr>
        <w:t>milj</w:t>
      </w:r>
      <w:proofErr w:type="spellEnd"/>
      <w:r w:rsidR="00283C9A" w:rsidRPr="00283C9A">
        <w:rPr>
          <w:rFonts w:ascii="Times New Roman" w:hAnsi="Times New Roman"/>
          <w:sz w:val="24"/>
          <w:szCs w:val="24"/>
        </w:rPr>
        <w:t xml:space="preserve">/ ha are certified according to FSC and/or ~1,8 </w:t>
      </w:r>
      <w:proofErr w:type="spellStart"/>
      <w:r w:rsidR="00283C9A" w:rsidRPr="00283C9A">
        <w:rPr>
          <w:rFonts w:ascii="Times New Roman" w:hAnsi="Times New Roman"/>
          <w:sz w:val="24"/>
          <w:szCs w:val="24"/>
        </w:rPr>
        <w:t>milj</w:t>
      </w:r>
      <w:proofErr w:type="spellEnd"/>
      <w:r w:rsidR="00283C9A" w:rsidRPr="00283C9A">
        <w:rPr>
          <w:rFonts w:ascii="Times New Roman" w:hAnsi="Times New Roman"/>
          <w:sz w:val="24"/>
          <w:szCs w:val="24"/>
        </w:rPr>
        <w:t xml:space="preserve"> PEFC certification systems</w:t>
      </w:r>
    </w:p>
    <w:p w14:paraId="75E47AD1" w14:textId="77777777" w:rsidR="00DD6D07" w:rsidRPr="009813C7" w:rsidRDefault="00DD6D07" w:rsidP="00DD6D07">
      <w:pPr>
        <w:pStyle w:val="Virsraksts5"/>
        <w:rPr>
          <w:sz w:val="28"/>
          <w:szCs w:val="28"/>
        </w:rPr>
      </w:pPr>
      <w:r w:rsidRPr="009813C7">
        <w:rPr>
          <w:sz w:val="28"/>
          <w:szCs w:val="28"/>
        </w:rPr>
        <w:t>Feedstock</w:t>
      </w:r>
    </w:p>
    <w:p w14:paraId="59489404" w14:textId="7BBA9A1E" w:rsidR="00DD6D07" w:rsidRPr="00A407A5" w:rsidRDefault="00DD6D07" w:rsidP="00DD6D07">
      <w:pPr>
        <w:pStyle w:val="Sarakstarindkopa"/>
        <w:numPr>
          <w:ilvl w:val="0"/>
          <w:numId w:val="14"/>
        </w:numPr>
      </w:pPr>
      <w:r w:rsidRPr="00A407A5">
        <w:t>Total volume of Feedstock: tonnes or m</w:t>
      </w:r>
      <w:r w:rsidR="00A407A5" w:rsidRPr="00A407A5">
        <w:rPr>
          <w:vertAlign w:val="superscript"/>
        </w:rPr>
        <w:t>3</w:t>
      </w:r>
      <w:r w:rsidR="00A407A5" w:rsidRPr="00A407A5">
        <w:t>:</w:t>
      </w:r>
      <w:r w:rsidRPr="00A407A5">
        <w:t xml:space="preserve"> </w:t>
      </w:r>
      <w:r w:rsidR="00A407A5" w:rsidRPr="00A407A5">
        <w:t xml:space="preserve">0 </w:t>
      </w:r>
      <w:r w:rsidR="001A00E1" w:rsidRPr="00A407A5">
        <w:t xml:space="preserve">– </w:t>
      </w:r>
      <w:r w:rsidR="00E01DA0">
        <w:t xml:space="preserve">56300 </w:t>
      </w:r>
      <w:r w:rsidR="001A00E1" w:rsidRPr="00A407A5">
        <w:t>m3</w:t>
      </w:r>
    </w:p>
    <w:p w14:paraId="50635377" w14:textId="7B4AB2CF" w:rsidR="00DD6D07" w:rsidRPr="00A407A5" w:rsidRDefault="00DD6D07" w:rsidP="00DD6D07">
      <w:pPr>
        <w:pStyle w:val="Sarakstarindkopa"/>
        <w:numPr>
          <w:ilvl w:val="0"/>
          <w:numId w:val="14"/>
        </w:numPr>
      </w:pPr>
      <w:r w:rsidRPr="00A407A5">
        <w:t>Volume of primary feedstock: tonnes or m</w:t>
      </w:r>
      <w:r w:rsidRPr="00A407A5">
        <w:rPr>
          <w:vertAlign w:val="superscript"/>
        </w:rPr>
        <w:t>3</w:t>
      </w:r>
      <w:r w:rsidR="00A407A5" w:rsidRPr="00A407A5">
        <w:rPr>
          <w:vertAlign w:val="superscript"/>
        </w:rPr>
        <w:t xml:space="preserve">:  </w:t>
      </w:r>
      <w:r w:rsidRPr="00A407A5">
        <w:rPr>
          <w:vertAlign w:val="subscript"/>
        </w:rPr>
        <w:t xml:space="preserve"> </w:t>
      </w:r>
      <w:r w:rsidR="00A407A5" w:rsidRPr="00A407A5">
        <w:t xml:space="preserve">0 </w:t>
      </w:r>
      <w:r w:rsidR="001A00E1" w:rsidRPr="00A407A5">
        <w:t>–</w:t>
      </w:r>
      <w:r w:rsidRPr="00A407A5">
        <w:t xml:space="preserve"> </w:t>
      </w:r>
      <w:r w:rsidR="00E01DA0">
        <w:t>56300</w:t>
      </w:r>
      <w:r w:rsidR="001A00E1" w:rsidRPr="00A407A5">
        <w:t xml:space="preserve"> m3</w:t>
      </w:r>
    </w:p>
    <w:p w14:paraId="0D85D94B" w14:textId="0B901E7A" w:rsidR="00DD6D07" w:rsidRPr="00A407A5" w:rsidRDefault="00DD6D07" w:rsidP="00E01DA0">
      <w:pPr>
        <w:pStyle w:val="Sarakstarindkopa"/>
        <w:numPr>
          <w:ilvl w:val="0"/>
          <w:numId w:val="14"/>
        </w:numPr>
      </w:pPr>
      <w:r w:rsidRPr="00A407A5">
        <w:t>List percentage of primary feedstock (g), by the following categories</w:t>
      </w:r>
      <w:r w:rsidR="007E1465" w:rsidRPr="00A407A5">
        <w:t>. - percentages may be shown in a banding between XX% to YY</w:t>
      </w:r>
      <w:r w:rsidR="008117A1" w:rsidRPr="00A407A5">
        <w:t>%</w:t>
      </w:r>
      <w:r w:rsidR="007E1465" w:rsidRPr="00A407A5">
        <w:t xml:space="preserve"> if a compelling justification is provided*</w:t>
      </w:r>
      <w:r w:rsidRPr="00A407A5">
        <w:t>. Subdivide by SBP-approved Forest Management Schemes:</w:t>
      </w:r>
    </w:p>
    <w:p w14:paraId="62EDDCA6" w14:textId="2EE178E6" w:rsidR="00DD6D07" w:rsidRPr="00E01DA0" w:rsidRDefault="00DD6D07" w:rsidP="00E01DA0">
      <w:pPr>
        <w:pStyle w:val="Sarakstarindkopa"/>
        <w:numPr>
          <w:ilvl w:val="1"/>
          <w:numId w:val="14"/>
        </w:numPr>
        <w:spacing w:line="360" w:lineRule="auto"/>
      </w:pPr>
      <w:r w:rsidRPr="00E01DA0">
        <w:t>Certified to an SBP-approved Forest Management Scheme</w:t>
      </w:r>
      <w:r w:rsidR="008354EC" w:rsidRPr="00E01DA0">
        <w:t xml:space="preserve"> </w:t>
      </w:r>
      <w:r w:rsidR="00E01DA0">
        <w:t>– 100%</w:t>
      </w:r>
    </w:p>
    <w:p w14:paraId="798D47A3" w14:textId="4711452C" w:rsidR="00E01DA0" w:rsidRPr="00E01DA0" w:rsidRDefault="00DD6D07" w:rsidP="00E01DA0">
      <w:pPr>
        <w:pStyle w:val="Sarakstarindkopa"/>
        <w:numPr>
          <w:ilvl w:val="1"/>
          <w:numId w:val="14"/>
        </w:numPr>
      </w:pPr>
      <w:r w:rsidRPr="00E01DA0">
        <w:t>Not certified to an SBP-approved Forest Management Scheme</w:t>
      </w:r>
      <w:r w:rsidR="00E01DA0">
        <w:t xml:space="preserve"> – 0%</w:t>
      </w:r>
    </w:p>
    <w:p w14:paraId="7FAFF2AB" w14:textId="5FD4801A" w:rsidR="00DD6D07" w:rsidRPr="00E01DA0" w:rsidRDefault="00DD6D07" w:rsidP="00E01DA0">
      <w:pPr>
        <w:spacing w:before="100" w:beforeAutospacing="1" w:after="100" w:afterAutospacing="1"/>
        <w:ind w:left="360"/>
        <w:rPr>
          <w:rFonts w:ascii="ArialMT" w:eastAsia="Times New Roman" w:hAnsi="ArialMT" w:cs="Times New Roman"/>
          <w:lang w:val="en-US"/>
        </w:rPr>
      </w:pPr>
      <w:r w:rsidRPr="00A407A5">
        <w:lastRenderedPageBreak/>
        <w:t>List all species in primary feedstock, including scientific name</w:t>
      </w:r>
      <w:r w:rsidR="00A407A5" w:rsidRPr="00A407A5">
        <w:t>:</w:t>
      </w:r>
      <w:r w:rsidR="00A407A5" w:rsidRPr="00E01DA0">
        <w:rPr>
          <w:b/>
        </w:rPr>
        <w:t xml:space="preserve"> </w:t>
      </w:r>
      <w:r w:rsidR="00A407A5" w:rsidRPr="00E01DA0">
        <w:rPr>
          <w:b/>
          <w:color w:val="FF0000"/>
        </w:rPr>
        <w:t xml:space="preserve"> </w:t>
      </w:r>
      <w:proofErr w:type="spellStart"/>
      <w:r w:rsidR="00A407A5" w:rsidRPr="00E01DA0">
        <w:rPr>
          <w:rFonts w:ascii="ArialMT" w:eastAsia="Times New Roman" w:hAnsi="ArialMT" w:cs="Times New Roman"/>
          <w:color w:val="212121"/>
          <w:lang w:val="en-US"/>
        </w:rPr>
        <w:t>Picea</w:t>
      </w:r>
      <w:proofErr w:type="spellEnd"/>
      <w:r w:rsidR="00A407A5" w:rsidRPr="00E01DA0">
        <w:rPr>
          <w:rFonts w:ascii="ArialMT" w:eastAsia="Times New Roman" w:hAnsi="ArialMT" w:cs="Times New Roman"/>
          <w:color w:val="212121"/>
          <w:lang w:val="en-US"/>
        </w:rPr>
        <w:t xml:space="preserve"> </w:t>
      </w:r>
      <w:proofErr w:type="spellStart"/>
      <w:proofErr w:type="gramStart"/>
      <w:r w:rsidR="00A407A5" w:rsidRPr="00E01DA0">
        <w:rPr>
          <w:rFonts w:ascii="ArialMT" w:eastAsia="Times New Roman" w:hAnsi="ArialMT" w:cs="Times New Roman"/>
          <w:color w:val="212121"/>
          <w:lang w:val="en-US"/>
        </w:rPr>
        <w:t>abies</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Pinus </w:t>
      </w:r>
      <w:proofErr w:type="spellStart"/>
      <w:proofErr w:type="gramStart"/>
      <w:r w:rsidR="00A407A5" w:rsidRPr="00E01DA0">
        <w:rPr>
          <w:rFonts w:ascii="ArialMT" w:eastAsia="Times New Roman" w:hAnsi="ArialMT" w:cs="Times New Roman"/>
          <w:color w:val="212121"/>
          <w:lang w:val="en-US"/>
        </w:rPr>
        <w:t>sylvestris</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w:t>
      </w:r>
      <w:proofErr w:type="spellStart"/>
      <w:r w:rsidR="00A407A5" w:rsidRPr="00E01DA0">
        <w:rPr>
          <w:rFonts w:ascii="ArialMT" w:eastAsia="Times New Roman" w:hAnsi="ArialMT" w:cs="Times New Roman"/>
          <w:color w:val="212121"/>
          <w:lang w:val="en-US"/>
        </w:rPr>
        <w:t>Alnus</w:t>
      </w:r>
      <w:proofErr w:type="spellEnd"/>
      <w:r w:rsidR="00A407A5" w:rsidRPr="00E01DA0">
        <w:rPr>
          <w:rFonts w:ascii="ArialMT" w:eastAsia="Times New Roman" w:hAnsi="ArialMT" w:cs="Times New Roman"/>
          <w:color w:val="212121"/>
          <w:lang w:val="en-US"/>
        </w:rPr>
        <w:t xml:space="preserve"> </w:t>
      </w:r>
      <w:proofErr w:type="spellStart"/>
      <w:proofErr w:type="gramStart"/>
      <w:r w:rsidR="00A407A5" w:rsidRPr="00E01DA0">
        <w:rPr>
          <w:rFonts w:ascii="ArialMT" w:eastAsia="Times New Roman" w:hAnsi="ArialMT" w:cs="Times New Roman"/>
          <w:color w:val="212121"/>
          <w:lang w:val="en-US"/>
        </w:rPr>
        <w:t>glutinosa</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w:t>
      </w:r>
      <w:proofErr w:type="spellStart"/>
      <w:r w:rsidR="00A407A5" w:rsidRPr="00E01DA0">
        <w:rPr>
          <w:rFonts w:ascii="ArialMT" w:eastAsia="Times New Roman" w:hAnsi="ArialMT" w:cs="Times New Roman"/>
          <w:color w:val="212121"/>
          <w:lang w:val="en-US"/>
        </w:rPr>
        <w:t>Alnus</w:t>
      </w:r>
      <w:proofErr w:type="spellEnd"/>
      <w:r w:rsidR="00A407A5" w:rsidRPr="00E01DA0">
        <w:rPr>
          <w:rFonts w:ascii="ArialMT" w:eastAsia="Times New Roman" w:hAnsi="ArialMT" w:cs="Times New Roman"/>
          <w:color w:val="212121"/>
          <w:lang w:val="en-US"/>
        </w:rPr>
        <w:t xml:space="preserve"> </w:t>
      </w:r>
      <w:proofErr w:type="spellStart"/>
      <w:proofErr w:type="gramStart"/>
      <w:r w:rsidR="00A407A5" w:rsidRPr="00E01DA0">
        <w:rPr>
          <w:rFonts w:ascii="ArialMT" w:eastAsia="Times New Roman" w:hAnsi="ArialMT" w:cs="Times New Roman"/>
          <w:color w:val="212121"/>
          <w:lang w:val="en-US"/>
        </w:rPr>
        <w:t>incana</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w:t>
      </w:r>
      <w:proofErr w:type="spellStart"/>
      <w:r w:rsidR="00A407A5" w:rsidRPr="00E01DA0">
        <w:rPr>
          <w:rFonts w:ascii="ArialMT" w:eastAsia="Times New Roman" w:hAnsi="ArialMT" w:cs="Times New Roman"/>
          <w:color w:val="212121"/>
          <w:lang w:val="en-US"/>
        </w:rPr>
        <w:t>Populus</w:t>
      </w:r>
      <w:proofErr w:type="spellEnd"/>
      <w:r w:rsidR="00A407A5" w:rsidRPr="00E01DA0">
        <w:rPr>
          <w:rFonts w:ascii="ArialMT" w:eastAsia="Times New Roman" w:hAnsi="ArialMT" w:cs="Times New Roman"/>
          <w:color w:val="212121"/>
          <w:lang w:val="en-US"/>
        </w:rPr>
        <w:t xml:space="preserve"> </w:t>
      </w:r>
      <w:proofErr w:type="spellStart"/>
      <w:proofErr w:type="gramStart"/>
      <w:r w:rsidR="00A407A5" w:rsidRPr="00E01DA0">
        <w:rPr>
          <w:rFonts w:ascii="ArialMT" w:eastAsia="Times New Roman" w:hAnsi="ArialMT" w:cs="Times New Roman"/>
          <w:color w:val="212121"/>
          <w:lang w:val="en-US"/>
        </w:rPr>
        <w:t>tremula</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Betula </w:t>
      </w:r>
      <w:proofErr w:type="gramStart"/>
      <w:r w:rsidR="00A407A5" w:rsidRPr="00E01DA0">
        <w:rPr>
          <w:rFonts w:ascii="ArialMT" w:eastAsia="Times New Roman" w:hAnsi="ArialMT" w:cs="Times New Roman"/>
          <w:color w:val="212121"/>
          <w:lang w:val="en-US"/>
        </w:rPr>
        <w:t>pendula;;</w:t>
      </w:r>
      <w:proofErr w:type="gramEnd"/>
      <w:r w:rsidR="00A407A5" w:rsidRPr="00E01DA0">
        <w:rPr>
          <w:rFonts w:ascii="ArialMT" w:eastAsia="Times New Roman" w:hAnsi="ArialMT" w:cs="Times New Roman"/>
          <w:color w:val="212121"/>
          <w:lang w:val="en-US"/>
        </w:rPr>
        <w:t xml:space="preserve"> Betula </w:t>
      </w:r>
      <w:proofErr w:type="spellStart"/>
      <w:proofErr w:type="gramStart"/>
      <w:r w:rsidR="00A407A5" w:rsidRPr="00E01DA0">
        <w:rPr>
          <w:rFonts w:ascii="ArialMT" w:eastAsia="Times New Roman" w:hAnsi="ArialMT" w:cs="Times New Roman"/>
          <w:color w:val="212121"/>
          <w:lang w:val="en-US"/>
        </w:rPr>
        <w:t>pubescens</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Fraxinus </w:t>
      </w:r>
      <w:proofErr w:type="gramStart"/>
      <w:r w:rsidR="00A407A5" w:rsidRPr="00E01DA0">
        <w:rPr>
          <w:rFonts w:ascii="ArialMT" w:eastAsia="Times New Roman" w:hAnsi="ArialMT" w:cs="Times New Roman"/>
          <w:color w:val="212121"/>
          <w:lang w:val="en-US"/>
        </w:rPr>
        <w:t>excelsior;;</w:t>
      </w:r>
      <w:proofErr w:type="gramEnd"/>
      <w:r w:rsidR="00A407A5" w:rsidRPr="00E01DA0">
        <w:rPr>
          <w:rFonts w:ascii="ArialMT" w:eastAsia="Times New Roman" w:hAnsi="ArialMT" w:cs="Times New Roman"/>
          <w:color w:val="212121"/>
          <w:lang w:val="en-US"/>
        </w:rPr>
        <w:t xml:space="preserve"> </w:t>
      </w:r>
      <w:proofErr w:type="spellStart"/>
      <w:r w:rsidR="00A407A5" w:rsidRPr="00E01DA0">
        <w:rPr>
          <w:rFonts w:ascii="ArialMT" w:eastAsia="Times New Roman" w:hAnsi="ArialMT" w:cs="Times New Roman"/>
          <w:color w:val="212121"/>
          <w:lang w:val="en-US"/>
        </w:rPr>
        <w:t>Tilia</w:t>
      </w:r>
      <w:proofErr w:type="spellEnd"/>
      <w:r w:rsidR="00A407A5" w:rsidRPr="00E01DA0">
        <w:rPr>
          <w:rFonts w:ascii="ArialMT" w:eastAsia="Times New Roman" w:hAnsi="ArialMT" w:cs="Times New Roman"/>
          <w:color w:val="212121"/>
          <w:lang w:val="en-US"/>
        </w:rPr>
        <w:t xml:space="preserve"> </w:t>
      </w:r>
      <w:proofErr w:type="spellStart"/>
      <w:proofErr w:type="gramStart"/>
      <w:r w:rsidR="00A407A5" w:rsidRPr="00E01DA0">
        <w:rPr>
          <w:rFonts w:ascii="ArialMT" w:eastAsia="Times New Roman" w:hAnsi="ArialMT" w:cs="Times New Roman"/>
          <w:color w:val="212121"/>
          <w:lang w:val="en-US"/>
        </w:rPr>
        <w:t>cordata</w:t>
      </w:r>
      <w:proofErr w:type="spellEnd"/>
      <w:r w:rsidR="00A407A5" w:rsidRPr="00E01DA0">
        <w:rPr>
          <w:rFonts w:ascii="ArialMT" w:eastAsia="Times New Roman" w:hAnsi="ArialMT" w:cs="Times New Roman"/>
          <w:color w:val="212121"/>
          <w:lang w:val="en-US"/>
        </w:rPr>
        <w:t>;;</w:t>
      </w:r>
      <w:proofErr w:type="gramEnd"/>
      <w:r w:rsidR="00A407A5" w:rsidRPr="00E01DA0">
        <w:rPr>
          <w:rFonts w:ascii="ArialMT" w:eastAsia="Times New Roman" w:hAnsi="ArialMT" w:cs="Times New Roman"/>
          <w:color w:val="212121"/>
          <w:lang w:val="en-US"/>
        </w:rPr>
        <w:t xml:space="preserve"> Salix spp. </w:t>
      </w:r>
    </w:p>
    <w:p w14:paraId="1BFD7E43" w14:textId="51C19ED3" w:rsidR="00DD6D07" w:rsidRPr="00A407A5" w:rsidRDefault="00DD6D07" w:rsidP="00A407A5">
      <w:pPr>
        <w:pStyle w:val="Sarakstarindkopa"/>
        <w:numPr>
          <w:ilvl w:val="0"/>
          <w:numId w:val="14"/>
        </w:numPr>
        <w:spacing w:line="360" w:lineRule="auto"/>
      </w:pPr>
      <w:r w:rsidRPr="00A407A5">
        <w:t>Volume of primary feedstock from primary forest</w:t>
      </w:r>
      <w:r w:rsidR="00A407A5" w:rsidRPr="00A407A5">
        <w:t xml:space="preserve"> – 0%</w:t>
      </w:r>
    </w:p>
    <w:p w14:paraId="66E198CB" w14:textId="77777777" w:rsidR="00DD6D07" w:rsidRPr="00A407A5" w:rsidRDefault="00DD6D07" w:rsidP="00DD6D07">
      <w:pPr>
        <w:pStyle w:val="Sarakstarindkopa"/>
        <w:numPr>
          <w:ilvl w:val="0"/>
          <w:numId w:val="14"/>
        </w:numPr>
      </w:pPr>
      <w:r w:rsidRPr="00A407A5">
        <w:t>List percentage of primary feedstock from primary forest (j), by the following categories. Subdivide by SBP-approved Forest Management Schemes:</w:t>
      </w:r>
    </w:p>
    <w:p w14:paraId="77AF9662" w14:textId="527F6181" w:rsidR="00DD6D07" w:rsidRPr="00A407A5" w:rsidRDefault="00DD6D07" w:rsidP="00DD6D07">
      <w:pPr>
        <w:pStyle w:val="Sarakstarindkopa"/>
        <w:numPr>
          <w:ilvl w:val="1"/>
          <w:numId w:val="14"/>
        </w:numPr>
      </w:pPr>
      <w:r w:rsidRPr="00A407A5">
        <w:t>Primary feedstock from primary forest certified to an SBP-approved Forest Management Scheme</w:t>
      </w:r>
      <w:r w:rsidR="00A407A5">
        <w:t>-0</w:t>
      </w:r>
    </w:p>
    <w:p w14:paraId="26292A5C" w14:textId="6C3E4AB5" w:rsidR="00DD6D07" w:rsidRPr="00A407A5" w:rsidRDefault="00DD6D07" w:rsidP="00DD6D07">
      <w:pPr>
        <w:pStyle w:val="Sarakstarindkopa"/>
        <w:numPr>
          <w:ilvl w:val="1"/>
          <w:numId w:val="14"/>
        </w:numPr>
      </w:pPr>
      <w:r w:rsidRPr="00A407A5">
        <w:t>Primary feedstock from primary forest not certified to an SBP-approved Forest Management Scheme</w:t>
      </w:r>
      <w:r w:rsidR="00A407A5">
        <w:t>-0</w:t>
      </w:r>
    </w:p>
    <w:p w14:paraId="3DD1D384" w14:textId="2B589940" w:rsidR="00E01DA0" w:rsidRDefault="00E01DA0" w:rsidP="00E01DA0">
      <w:pPr>
        <w:pStyle w:val="Sarakstarindkopa"/>
        <w:numPr>
          <w:ilvl w:val="0"/>
          <w:numId w:val="14"/>
        </w:numPr>
      </w:pPr>
      <w:r>
        <w:t xml:space="preserve">l. Volume of secondary raw material: </w:t>
      </w:r>
      <w:r w:rsidRPr="00A641B7">
        <w:t>wood chips 56300 m</w:t>
      </w:r>
      <w:r w:rsidRPr="00A641B7">
        <w:rPr>
          <w:vertAlign w:val="superscript"/>
        </w:rPr>
        <w:t>3</w:t>
      </w:r>
      <w:r w:rsidRPr="00A641B7">
        <w:t xml:space="preserve"> (as branches)</w:t>
      </w:r>
    </w:p>
    <w:p w14:paraId="001E1131" w14:textId="2C1E34AE" w:rsidR="00DD6D07" w:rsidRDefault="00E01DA0" w:rsidP="00E01DA0">
      <w:pPr>
        <w:pStyle w:val="Sarakstarindkopa"/>
        <w:numPr>
          <w:ilvl w:val="0"/>
          <w:numId w:val="14"/>
        </w:numPr>
      </w:pPr>
      <w:r>
        <w:t>m. Volume of tertiary raw material: not applicable</w:t>
      </w:r>
    </w:p>
    <w:p w14:paraId="1C86331C" w14:textId="77777777" w:rsidR="00DD6D07" w:rsidRPr="00C72E3C" w:rsidRDefault="00DD6D07" w:rsidP="00DD6D07">
      <w:pPr>
        <w:ind w:left="720" w:hanging="360"/>
        <w:rPr>
          <w:lang w:val="en-US"/>
        </w:rPr>
      </w:pPr>
      <w:r>
        <w:rPr>
          <w:lang w:val="en-US"/>
        </w:rPr>
        <w:t>*</w:t>
      </w:r>
      <w:r>
        <w:rPr>
          <w:lang w:val="en-US"/>
        </w:rPr>
        <w:tab/>
      </w:r>
      <w:r w:rsidRPr="00C72E3C">
        <w:rPr>
          <w:lang w:val="en-US"/>
        </w:rPr>
        <w:t>Compelling justification would be specific evidence that, for example, disclosure of the exact figure would reveal commercially sensitive information that could be used by competitors to gain competitive advantage. State the reasons why the information is commercially sensitive, for example, what competitors would be able to do or determine with knowledge of the information.</w:t>
      </w:r>
    </w:p>
    <w:p w14:paraId="63637663" w14:textId="77777777" w:rsidR="00DD6D07" w:rsidRDefault="00DD6D07" w:rsidP="00DD6D07">
      <w:pPr>
        <w:ind w:left="720"/>
      </w:pPr>
      <w:r>
        <w:t>Bands for (f) and (g) are:</w:t>
      </w:r>
    </w:p>
    <w:p w14:paraId="79C1AB8C" w14:textId="77777777" w:rsidR="00DD6D07" w:rsidRDefault="00DD6D07" w:rsidP="00DD6D07">
      <w:pPr>
        <w:ind w:left="720"/>
      </w:pPr>
      <w:r>
        <w:t>1.  0 – 200,000 tonnes</w:t>
      </w:r>
      <w:r w:rsidRPr="001A7145">
        <w:t xml:space="preserve"> </w:t>
      </w:r>
      <w:r>
        <w:t>or m</w:t>
      </w:r>
      <w:r w:rsidRPr="009813C7">
        <w:rPr>
          <w:vertAlign w:val="superscript"/>
        </w:rPr>
        <w:t>3</w:t>
      </w:r>
      <w:r>
        <w:t xml:space="preserve">   </w:t>
      </w:r>
    </w:p>
    <w:p w14:paraId="15DF162B" w14:textId="77777777" w:rsidR="00DD6D07" w:rsidRDefault="00DD6D07" w:rsidP="00DD6D07">
      <w:pPr>
        <w:ind w:left="720"/>
      </w:pPr>
      <w:r>
        <w:t>2. 200,000 – 400,000 tonnes</w:t>
      </w:r>
      <w:r w:rsidRPr="001A7145">
        <w:t xml:space="preserve"> </w:t>
      </w:r>
      <w:r>
        <w:t>or m</w:t>
      </w:r>
      <w:r w:rsidRPr="009813C7">
        <w:rPr>
          <w:vertAlign w:val="superscript"/>
        </w:rPr>
        <w:t>3</w:t>
      </w:r>
      <w:r>
        <w:tab/>
      </w:r>
    </w:p>
    <w:p w14:paraId="2A623049" w14:textId="77777777" w:rsidR="00DD6D07" w:rsidRDefault="00DD6D07" w:rsidP="00DD6D07">
      <w:pPr>
        <w:ind w:left="720"/>
      </w:pPr>
      <w:r>
        <w:t>3. 400,000 – 600,000 tonnes</w:t>
      </w:r>
      <w:r w:rsidRPr="001A7145">
        <w:t xml:space="preserve"> </w:t>
      </w:r>
      <w:r>
        <w:t>or m</w:t>
      </w:r>
      <w:r w:rsidRPr="009813C7">
        <w:rPr>
          <w:vertAlign w:val="superscript"/>
        </w:rPr>
        <w:t>3</w:t>
      </w:r>
    </w:p>
    <w:p w14:paraId="13E330FF" w14:textId="77777777" w:rsidR="00DD6D07" w:rsidRDefault="00DD6D07" w:rsidP="00DD6D07">
      <w:pPr>
        <w:ind w:left="720"/>
      </w:pPr>
      <w:r>
        <w:t>4. 600,000 – 800,000 tonnes</w:t>
      </w:r>
      <w:r w:rsidRPr="001A7145">
        <w:t xml:space="preserve"> </w:t>
      </w:r>
      <w:r>
        <w:t>or m</w:t>
      </w:r>
      <w:r w:rsidRPr="009813C7">
        <w:rPr>
          <w:vertAlign w:val="superscript"/>
        </w:rPr>
        <w:t>3</w:t>
      </w:r>
    </w:p>
    <w:p w14:paraId="0DDB5D43" w14:textId="77777777" w:rsidR="00DD6D07" w:rsidRDefault="00DD6D07" w:rsidP="00DD6D07">
      <w:pPr>
        <w:ind w:left="720"/>
      </w:pPr>
      <w:r>
        <w:t>5. 800,000 – 1,000,000 tonnes</w:t>
      </w:r>
      <w:r w:rsidRPr="001A7145">
        <w:t xml:space="preserve"> </w:t>
      </w:r>
      <w:r>
        <w:t>or m</w:t>
      </w:r>
      <w:r w:rsidRPr="009813C7">
        <w:rPr>
          <w:vertAlign w:val="superscript"/>
        </w:rPr>
        <w:t>3</w:t>
      </w:r>
    </w:p>
    <w:p w14:paraId="339596C7" w14:textId="3D41F220" w:rsidR="00DD6D07" w:rsidRDefault="00DD6D07" w:rsidP="00DD6D07">
      <w:pPr>
        <w:ind w:left="720"/>
        <w:rPr>
          <w:vertAlign w:val="superscript"/>
        </w:rPr>
      </w:pPr>
      <w:r>
        <w:t>6. &gt;1,000, 000 tonnes</w:t>
      </w:r>
      <w:r w:rsidRPr="001A7145">
        <w:t xml:space="preserve"> </w:t>
      </w:r>
      <w:r>
        <w:t>or m</w:t>
      </w:r>
      <w:r w:rsidRPr="009813C7">
        <w:rPr>
          <w:vertAlign w:val="superscript"/>
        </w:rPr>
        <w:t>3</w:t>
      </w:r>
    </w:p>
    <w:p w14:paraId="25F27D1C" w14:textId="77777777" w:rsidR="00F249FD" w:rsidRDefault="00F249FD" w:rsidP="00DD6D07">
      <w:pPr>
        <w:ind w:left="720"/>
        <w:rPr>
          <w:vertAlign w:val="superscript"/>
        </w:rPr>
      </w:pPr>
    </w:p>
    <w:p w14:paraId="345E36F9" w14:textId="656E3C6C" w:rsidR="00F249FD" w:rsidRDefault="00F249FD" w:rsidP="00F249FD">
      <w:pPr>
        <w:ind w:left="720"/>
      </w:pPr>
      <w:r>
        <w:t>Bands for (h), (l) and (m) are:</w:t>
      </w:r>
    </w:p>
    <w:p w14:paraId="5110E1F6" w14:textId="0C93B01D" w:rsidR="00F249FD" w:rsidRDefault="00F249FD" w:rsidP="00C62321">
      <w:pPr>
        <w:pStyle w:val="Sarakstarindkopa"/>
        <w:numPr>
          <w:ilvl w:val="6"/>
          <w:numId w:val="11"/>
        </w:numPr>
        <w:ind w:left="1080"/>
      </w:pPr>
      <w:r>
        <w:t>0%-19%</w:t>
      </w:r>
    </w:p>
    <w:p w14:paraId="0AE2295D" w14:textId="32C7D948" w:rsidR="00F249FD" w:rsidRDefault="00F249FD" w:rsidP="00C62321">
      <w:pPr>
        <w:pStyle w:val="Sarakstarindkopa"/>
        <w:numPr>
          <w:ilvl w:val="6"/>
          <w:numId w:val="11"/>
        </w:numPr>
        <w:ind w:left="1080"/>
      </w:pPr>
      <w:r>
        <w:t>20%-39%</w:t>
      </w:r>
    </w:p>
    <w:p w14:paraId="07FAA25E" w14:textId="6A511904" w:rsidR="00F249FD" w:rsidRDefault="00F249FD" w:rsidP="00C62321">
      <w:pPr>
        <w:pStyle w:val="Sarakstarindkopa"/>
        <w:numPr>
          <w:ilvl w:val="6"/>
          <w:numId w:val="11"/>
        </w:numPr>
        <w:ind w:left="1080"/>
      </w:pPr>
      <w:r>
        <w:t>40%-59%</w:t>
      </w:r>
    </w:p>
    <w:p w14:paraId="0A06A722" w14:textId="33CC8494" w:rsidR="00F249FD" w:rsidRDefault="00F249FD" w:rsidP="00C62321">
      <w:pPr>
        <w:pStyle w:val="Sarakstarindkopa"/>
        <w:numPr>
          <w:ilvl w:val="6"/>
          <w:numId w:val="11"/>
        </w:numPr>
        <w:ind w:left="1080"/>
      </w:pPr>
      <w:r>
        <w:t>60%-79%</w:t>
      </w:r>
    </w:p>
    <w:p w14:paraId="3A87FCC4" w14:textId="3D59899F" w:rsidR="00F249FD" w:rsidRDefault="00F249FD" w:rsidP="00C62321">
      <w:pPr>
        <w:pStyle w:val="Sarakstarindkopa"/>
        <w:numPr>
          <w:ilvl w:val="6"/>
          <w:numId w:val="11"/>
        </w:numPr>
        <w:ind w:left="1080"/>
      </w:pPr>
      <w:r>
        <w:t>80%-100%</w:t>
      </w:r>
    </w:p>
    <w:p w14:paraId="2B17993C" w14:textId="431A0FA4" w:rsidR="00305ECA" w:rsidRDefault="00305ECA" w:rsidP="00C62321">
      <w:pPr>
        <w:ind w:left="720"/>
      </w:pPr>
      <w:r>
        <w:t>NB: Percentage values to be calculated as rounded-up integers.</w:t>
      </w:r>
    </w:p>
    <w:p w14:paraId="2B8A0F77" w14:textId="77777777" w:rsidR="00F249FD" w:rsidRPr="008F6B57" w:rsidRDefault="00F249FD" w:rsidP="00C62321">
      <w:pPr>
        <w:rPr>
          <w:vertAlign w:val="subscript"/>
        </w:rPr>
      </w:pPr>
    </w:p>
    <w:p w14:paraId="0CC6160E" w14:textId="77777777" w:rsidR="00DD6D07" w:rsidRDefault="00DD6D07" w:rsidP="00DD6D07">
      <w:pPr>
        <w:pStyle w:val="Virsraksts1"/>
      </w:pPr>
      <w:bookmarkStart w:id="12" w:name="_Toc397674999"/>
      <w:bookmarkStart w:id="13" w:name="_Toc412646201"/>
      <w:bookmarkStart w:id="14" w:name="_Toc454366459"/>
      <w:r>
        <w:lastRenderedPageBreak/>
        <w:t>Requirement for a Supply Base Evaluation</w:t>
      </w:r>
      <w:bookmarkEnd w:id="12"/>
      <w:bookmarkEnd w:id="13"/>
      <w:bookmarkEnd w:id="14"/>
    </w:p>
    <w:tbl>
      <w:tblPr>
        <w:tblStyle w:val="Reatabula"/>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F31AB2">
            <w:pPr>
              <w:spacing w:after="200"/>
              <w:rPr>
                <w:b/>
                <w:color w:val="FFFFFF" w:themeColor="background1"/>
                <w:lang w:val="en-US"/>
              </w:rPr>
            </w:pPr>
            <w:r w:rsidRPr="00E57BA6">
              <w:rPr>
                <w:b/>
                <w:color w:val="FFFFFF" w:themeColor="background1"/>
                <w:lang w:val="en-US"/>
              </w:rPr>
              <w:t>SBE completed</w:t>
            </w:r>
          </w:p>
        </w:tc>
        <w:tc>
          <w:tcPr>
            <w:tcW w:w="1872" w:type="dxa"/>
            <w:shd w:val="clear" w:color="auto" w:fill="006691"/>
            <w:vAlign w:val="center"/>
          </w:tcPr>
          <w:p w14:paraId="522DE0DF" w14:textId="77777777" w:rsidR="00DD6D07" w:rsidRPr="00E57BA6" w:rsidRDefault="00DD6D07" w:rsidP="00F31AB2">
            <w:pPr>
              <w:spacing w:after="200"/>
              <w:rPr>
                <w:b/>
                <w:color w:val="FFFFFF" w:themeColor="background1"/>
                <w:lang w:val="en-US"/>
              </w:rPr>
            </w:pPr>
            <w:r w:rsidRPr="00E57BA6">
              <w:rPr>
                <w:b/>
                <w:color w:val="FFFFFF" w:themeColor="background1"/>
                <w:lang w:val="en-US"/>
              </w:rPr>
              <w:t>SBE not completed</w:t>
            </w:r>
          </w:p>
        </w:tc>
      </w:tr>
      <w:tr w:rsidR="00DD6D07" w:rsidRPr="009813C7" w14:paraId="0F599C2D" w14:textId="77777777" w:rsidTr="00400B8F">
        <w:trPr>
          <w:trHeight w:val="710"/>
        </w:trPr>
        <w:tc>
          <w:tcPr>
            <w:tcW w:w="1861" w:type="dxa"/>
            <w:vAlign w:val="center"/>
          </w:tcPr>
          <w:p w14:paraId="5DEEEB90" w14:textId="5B2F4E13" w:rsidR="00DD6D07" w:rsidRPr="005E7E81" w:rsidRDefault="00E01DA0" w:rsidP="00F31AB2">
            <w:pPr>
              <w:spacing w:after="200"/>
              <w:rPr>
                <w:b/>
                <w:highlight w:val="yellow"/>
                <w:lang w:val="en-US"/>
              </w:rPr>
            </w:pPr>
            <w:r w:rsidRPr="00E01DA0">
              <w:rPr>
                <w:b/>
                <w:lang w:val="en-US"/>
              </w:rPr>
              <w:t>x</w:t>
            </w:r>
          </w:p>
        </w:tc>
        <w:tc>
          <w:tcPr>
            <w:tcW w:w="1872" w:type="dxa"/>
            <w:vAlign w:val="center"/>
          </w:tcPr>
          <w:p w14:paraId="31CFE38E" w14:textId="40D30CCA" w:rsidR="00DD6D07" w:rsidRPr="005E7E81" w:rsidRDefault="00DD6D07" w:rsidP="00F31AB2">
            <w:pPr>
              <w:spacing w:after="200"/>
              <w:rPr>
                <w:b/>
                <w:highlight w:val="yellow"/>
                <w:lang w:val="en-US"/>
              </w:rPr>
            </w:pPr>
          </w:p>
        </w:tc>
      </w:tr>
    </w:tbl>
    <w:p w14:paraId="7BC918CD" w14:textId="77777777" w:rsidR="00DD6D07" w:rsidRDefault="00DD6D07" w:rsidP="00DD6D07"/>
    <w:p w14:paraId="33B12AF2" w14:textId="77777777" w:rsidR="00283C9A" w:rsidRPr="00283C9A" w:rsidRDefault="00283C9A" w:rsidP="00283C9A">
      <w:pPr>
        <w:rPr>
          <w:i/>
        </w:rPr>
      </w:pPr>
      <w:r w:rsidRPr="00283C9A">
        <w:rPr>
          <w:i/>
        </w:rPr>
        <w:t>SBP biomass supply evaluation includes:</w:t>
      </w:r>
    </w:p>
    <w:p w14:paraId="2EC9606E" w14:textId="3A97B1D7" w:rsidR="00283C9A" w:rsidRPr="00283C9A" w:rsidRDefault="00283C9A" w:rsidP="00283C9A">
      <w:pPr>
        <w:rPr>
          <w:i/>
        </w:rPr>
      </w:pPr>
      <w:r w:rsidRPr="00283C9A">
        <w:rPr>
          <w:i/>
        </w:rPr>
        <w:t>•</w:t>
      </w:r>
      <w:r w:rsidRPr="00283C9A">
        <w:rPr>
          <w:i/>
        </w:rPr>
        <w:tab/>
        <w:t>Primary wood (branches as wood residues from logging)</w:t>
      </w:r>
    </w:p>
    <w:p w14:paraId="7E851F9E" w14:textId="77777777" w:rsidR="00283C9A" w:rsidRPr="00283C9A" w:rsidRDefault="00283C9A" w:rsidP="00283C9A">
      <w:pPr>
        <w:rPr>
          <w:i/>
        </w:rPr>
      </w:pPr>
      <w:r w:rsidRPr="00283C9A">
        <w:rPr>
          <w:i/>
        </w:rPr>
        <w:t>•</w:t>
      </w:r>
      <w:r w:rsidRPr="00283C9A">
        <w:rPr>
          <w:i/>
        </w:rPr>
        <w:tab/>
        <w:t xml:space="preserve">Non-forest land feedstock (woodchips from overgrown agricultural areas, powerline and ditch areas </w:t>
      </w:r>
    </w:p>
    <w:p w14:paraId="541AF16D" w14:textId="77777777" w:rsidR="00283C9A" w:rsidRPr="00283C9A" w:rsidRDefault="00283C9A" w:rsidP="00283C9A">
      <w:pPr>
        <w:rPr>
          <w:i/>
        </w:rPr>
      </w:pPr>
      <w:r w:rsidRPr="00283C9A">
        <w:rPr>
          <w:i/>
        </w:rPr>
        <w:t xml:space="preserve">branches after clearing) </w:t>
      </w:r>
    </w:p>
    <w:p w14:paraId="28ACB459" w14:textId="77777777" w:rsidR="00283C9A" w:rsidRPr="00283C9A" w:rsidRDefault="00283C9A" w:rsidP="00283C9A">
      <w:pPr>
        <w:rPr>
          <w:i/>
        </w:rPr>
      </w:pPr>
    </w:p>
    <w:p w14:paraId="048F7455" w14:textId="77777777" w:rsidR="00283C9A" w:rsidRPr="00283C9A" w:rsidRDefault="00283C9A" w:rsidP="00283C9A">
      <w:pPr>
        <w:rPr>
          <w:i/>
        </w:rPr>
      </w:pPr>
      <w:proofErr w:type="gramStart"/>
      <w:r w:rsidRPr="00283C9A">
        <w:rPr>
          <w:i/>
        </w:rPr>
        <w:t>SIA  ML</w:t>
      </w:r>
      <w:proofErr w:type="gramEnd"/>
      <w:r w:rsidRPr="00283C9A">
        <w:rPr>
          <w:i/>
        </w:rPr>
        <w:t xml:space="preserve"> DVINI defines the biomass received from the approved biomass extraction sources and supplies as a SBP-compliant biomass. </w:t>
      </w:r>
    </w:p>
    <w:p w14:paraId="0E6E84A0" w14:textId="77777777" w:rsidR="00283C9A" w:rsidRPr="00283C9A" w:rsidRDefault="00283C9A" w:rsidP="00283C9A">
      <w:pPr>
        <w:rPr>
          <w:i/>
        </w:rPr>
      </w:pPr>
      <w:proofErr w:type="gramStart"/>
      <w:r w:rsidRPr="00283C9A">
        <w:rPr>
          <w:i/>
        </w:rPr>
        <w:t>SIA  ML</w:t>
      </w:r>
      <w:proofErr w:type="gramEnd"/>
      <w:r w:rsidRPr="00283C9A">
        <w:rPr>
          <w:i/>
        </w:rPr>
        <w:t xml:space="preserve"> DVINI used the already developed interim risk assessment project for Latvia as a basis </w:t>
      </w:r>
    </w:p>
    <w:p w14:paraId="40E293E4" w14:textId="77777777" w:rsidR="00283C9A" w:rsidRPr="00283C9A" w:rsidRDefault="00283C9A" w:rsidP="00283C9A">
      <w:pPr>
        <w:rPr>
          <w:i/>
        </w:rPr>
      </w:pPr>
      <w:r w:rsidRPr="00283C9A">
        <w:rPr>
          <w:i/>
        </w:rPr>
        <w:t xml:space="preserve">The risk category and justification for both types of biomass origin is a "defined risk", where the level of risk has been changed and reviewed in the regional risk assessment and evaluation process, taking into account the type of activity and profile </w:t>
      </w:r>
      <w:proofErr w:type="gramStart"/>
      <w:r w:rsidRPr="00283C9A">
        <w:rPr>
          <w:i/>
        </w:rPr>
        <w:t>of  SIA</w:t>
      </w:r>
      <w:proofErr w:type="gramEnd"/>
      <w:r w:rsidRPr="00283C9A">
        <w:rPr>
          <w:i/>
        </w:rPr>
        <w:t xml:space="preserve">  ML DVINI </w:t>
      </w:r>
    </w:p>
    <w:p w14:paraId="4F505A48" w14:textId="77777777" w:rsidR="00283C9A" w:rsidRPr="00283C9A" w:rsidRDefault="00283C9A" w:rsidP="00283C9A">
      <w:pPr>
        <w:rPr>
          <w:i/>
        </w:rPr>
      </w:pPr>
      <w:r w:rsidRPr="00283C9A">
        <w:rPr>
          <w:i/>
        </w:rPr>
        <w:t xml:space="preserve">The supply base report, which describes the risk mitigation measures that are combined with the risk assessment, is publicly available on the website </w:t>
      </w:r>
      <w:proofErr w:type="gramStart"/>
      <w:r w:rsidRPr="00283C9A">
        <w:rPr>
          <w:i/>
        </w:rPr>
        <w:t>of  SIA</w:t>
      </w:r>
      <w:proofErr w:type="gramEnd"/>
      <w:r w:rsidRPr="00283C9A">
        <w:rPr>
          <w:i/>
        </w:rPr>
        <w:t xml:space="preserve"> ML </w:t>
      </w:r>
      <w:proofErr w:type="spellStart"/>
      <w:r w:rsidRPr="00283C9A">
        <w:rPr>
          <w:i/>
        </w:rPr>
        <w:t>Dvini</w:t>
      </w:r>
      <w:proofErr w:type="spellEnd"/>
      <w:r w:rsidRPr="00283C9A">
        <w:rPr>
          <w:i/>
        </w:rPr>
        <w:t xml:space="preserve">. </w:t>
      </w:r>
    </w:p>
    <w:p w14:paraId="08B646CA" w14:textId="58A46ECC" w:rsidR="00283C9A" w:rsidRDefault="00283C9A" w:rsidP="00283C9A">
      <w:pPr>
        <w:rPr>
          <w:i/>
        </w:rPr>
      </w:pPr>
      <w:r w:rsidRPr="00283C9A">
        <w:rPr>
          <w:i/>
        </w:rPr>
        <w:t xml:space="preserve"> The risk assessment is divided into: "Low risk", "Defined risk" or "Undefined risk".</w:t>
      </w:r>
    </w:p>
    <w:p w14:paraId="2304E2A2" w14:textId="67DA3A96" w:rsidR="00DD6D07" w:rsidRPr="009813C7" w:rsidRDefault="00187F41" w:rsidP="00187F41">
      <w:pPr>
        <w:pStyle w:val="Virsraksts1"/>
      </w:pPr>
      <w:bookmarkStart w:id="15" w:name="_Toc454366460"/>
      <w:r>
        <w:lastRenderedPageBreak/>
        <w:t>Supply Base Evaluation</w:t>
      </w:r>
      <w:bookmarkEnd w:id="15"/>
    </w:p>
    <w:p w14:paraId="33797E22" w14:textId="3749245B" w:rsidR="00CD120E" w:rsidRDefault="00187F41" w:rsidP="00CD120E">
      <w:pPr>
        <w:pStyle w:val="Virsraksts2"/>
      </w:pPr>
      <w:bookmarkStart w:id="16" w:name="_Toc454366461"/>
      <w:r>
        <w:t>Scope</w:t>
      </w:r>
      <w:bookmarkEnd w:id="16"/>
    </w:p>
    <w:p w14:paraId="36627ED5" w14:textId="3324D7A2" w:rsidR="00CD120E" w:rsidRDefault="00CD120E" w:rsidP="00CD120E">
      <w:r>
        <w:t xml:space="preserve">   4.1.2. Applies to primary feedstock supplies from overgrown agricultural land areas.</w:t>
      </w:r>
    </w:p>
    <w:p w14:paraId="6533BB3F" w14:textId="58A03990" w:rsidR="006B4FEF" w:rsidRDefault="00CD120E" w:rsidP="00CD120E">
      <w:r>
        <w:t xml:space="preserve">   4.1.3. Applies to secondary material after processing round timber such as wood residues </w:t>
      </w:r>
      <w:r w:rsidR="00452A27">
        <w:t>(logging residues - branches)</w:t>
      </w:r>
      <w:r>
        <w:t>.</w:t>
      </w:r>
      <w:bookmarkStart w:id="17" w:name="_Toc412646204"/>
      <w:bookmarkStart w:id="18" w:name="_Toc454366462"/>
    </w:p>
    <w:p w14:paraId="5B967E99" w14:textId="49C35229" w:rsidR="00187F41" w:rsidRDefault="00187F41" w:rsidP="00187F41">
      <w:pPr>
        <w:pStyle w:val="Virsraksts2"/>
      </w:pPr>
      <w:r>
        <w:t>Justification</w:t>
      </w:r>
      <w:bookmarkEnd w:id="17"/>
      <w:bookmarkEnd w:id="18"/>
    </w:p>
    <w:p w14:paraId="1A714EC0" w14:textId="77777777" w:rsidR="00283C9A" w:rsidRDefault="00283C9A" w:rsidP="00283C9A">
      <w:pPr>
        <w:spacing w:line="360" w:lineRule="auto"/>
        <w:jc w:val="both"/>
      </w:pPr>
      <w:bookmarkStart w:id="19" w:name="_Toc412646205"/>
      <w:bookmarkStart w:id="20" w:name="_Toc454366463"/>
      <w:r>
        <w:t>The risk assessment has been developed in accordance with SBP standard No. 1; No. 2 version 1.0, March 2015, evaluating the risk categories for each SBP indicator. In describing and evaluating the risks, the company acquired an in-depth understanding of the risks of wood supply that could affect the acceptance of inappropriate SBP material for biomass production.</w:t>
      </w:r>
    </w:p>
    <w:p w14:paraId="07E6DB85" w14:textId="77777777" w:rsidR="00283C9A" w:rsidRDefault="00283C9A" w:rsidP="00283C9A">
      <w:pPr>
        <w:spacing w:line="360" w:lineRule="auto"/>
        <w:jc w:val="both"/>
      </w:pPr>
      <w:r>
        <w:t xml:space="preserve">By implementation of effective risk mitigation measures, the company has the ability to purchase </w:t>
      </w:r>
      <w:proofErr w:type="gramStart"/>
      <w:r>
        <w:t>a</w:t>
      </w:r>
      <w:proofErr w:type="gramEnd"/>
      <w:r>
        <w:t xml:space="preserve"> SBP-approved and appropriate assortment to produce the required volume of SBP-compliant biomass products</w:t>
      </w:r>
    </w:p>
    <w:p w14:paraId="3E802088" w14:textId="77777777" w:rsidR="00283C9A" w:rsidRDefault="00283C9A" w:rsidP="00283C9A">
      <w:pPr>
        <w:spacing w:line="360" w:lineRule="auto"/>
        <w:jc w:val="both"/>
      </w:pPr>
      <w:r>
        <w:t>The classification of developed risk indicators has been graded from the potential risk to the lower risk.</w:t>
      </w:r>
    </w:p>
    <w:p w14:paraId="546CE97B" w14:textId="77777777" w:rsidR="00283C9A" w:rsidRDefault="00283C9A" w:rsidP="00283C9A">
      <w:pPr>
        <w:spacing w:line="360" w:lineRule="auto"/>
        <w:jc w:val="both"/>
      </w:pPr>
      <w:r>
        <w:t>At the risk assessment stage, the risk assessment for Latvia, which was available during the consultation process on the SBP website, was taken into account.</w:t>
      </w:r>
    </w:p>
    <w:p w14:paraId="2F7E1ABE" w14:textId="5D83B760" w:rsidR="00857017" w:rsidRDefault="00A641B7" w:rsidP="00283C9A">
      <w:pPr>
        <w:spacing w:line="360" w:lineRule="auto"/>
      </w:pPr>
      <w:r w:rsidRPr="00A641B7">
        <w:t>SIA ML DVINI introduced risk assessment based on SBP standard: SBP-endorsed Regional Risk Assessment for Latvia used (Published September 2017) and is available at: https://sbp-cert.org/documents/standards-documents/risk-assessments /</w:t>
      </w:r>
      <w:proofErr w:type="spellStart"/>
      <w:r w:rsidR="00452A27">
        <w:t>l</w:t>
      </w:r>
      <w:r w:rsidRPr="00A641B7">
        <w:t>atvia</w:t>
      </w:r>
      <w:proofErr w:type="spellEnd"/>
      <w:r w:rsidRPr="00A641B7">
        <w:t>/</w:t>
      </w:r>
    </w:p>
    <w:p w14:paraId="246DCB91" w14:textId="7369C061" w:rsidR="00283C9A" w:rsidRDefault="00283C9A" w:rsidP="00283C9A">
      <w:pPr>
        <w:spacing w:line="360" w:lineRule="auto"/>
      </w:pPr>
      <w:r>
        <w:t>Indicators of the specified risk category "defined risk" and those indicators, the risk level of which was changed during the risk assessment process (for example, 1.1.2, 1.4.1, 2.2.5</w:t>
      </w:r>
      <w:r w:rsidR="00452A27">
        <w:t xml:space="preserve">) </w:t>
      </w:r>
      <w:r>
        <w:t>, were reviewed, assessed in accordance with requirements of the State laws and regulatory enactments, State policies (in the area of forest sector, nature protection, biodiversity, etc.), an annual report and publications for the responsible State institutions and bodies). In addition, the risk assessment has been carried out through communication and consultation with stakeholders and leading experts in the nature protection and forestry sectors.</w:t>
      </w:r>
    </w:p>
    <w:p w14:paraId="2327426F" w14:textId="77777777" w:rsidR="00283C9A" w:rsidRDefault="00283C9A" w:rsidP="00283C9A">
      <w:pPr>
        <w:spacing w:line="360" w:lineRule="auto"/>
        <w:jc w:val="both"/>
      </w:pPr>
      <w:r>
        <w:t xml:space="preserve">During the public consultation with the stakeholders as well as contacting biomass suppliers, additional information related to the current "defined risk" and "low risk" indicators has been obtained as well as indices, information given in risk indicators were not changed during risk assessment. Thus, the risk assessment report for </w:t>
      </w:r>
      <w:proofErr w:type="gramStart"/>
      <w:r>
        <w:t>SIA  ML</w:t>
      </w:r>
      <w:proofErr w:type="gramEnd"/>
      <w:r>
        <w:t xml:space="preserve"> DVINI is no different from the Regional risk assessment project for Latvia.</w:t>
      </w:r>
    </w:p>
    <w:p w14:paraId="342C5E1D" w14:textId="77777777" w:rsidR="00283C9A" w:rsidRDefault="00283C9A" w:rsidP="00283C9A">
      <w:pPr>
        <w:spacing w:line="360" w:lineRule="auto"/>
        <w:jc w:val="both"/>
      </w:pPr>
      <w:r>
        <w:t>In consultation with stakeholders, communicating with biomass suppliers, information and approval were obtained which of the risk indicators are of immediate interest in the Latvian forest sector.</w:t>
      </w:r>
    </w:p>
    <w:p w14:paraId="25234472" w14:textId="77777777" w:rsidR="00283C9A" w:rsidRDefault="00283C9A" w:rsidP="00283C9A">
      <w:pPr>
        <w:rPr>
          <w:i/>
        </w:rPr>
      </w:pPr>
      <w:r>
        <w:t xml:space="preserve"> </w:t>
      </w:r>
      <w:proofErr w:type="gramStart"/>
      <w:r>
        <w:t>SIA  ML</w:t>
      </w:r>
      <w:proofErr w:type="gramEnd"/>
      <w:r>
        <w:t xml:space="preserve"> DVINI has developed risk mitigation and control mechanism for the evaluation and confirmation of its biomass supplies and suppliers, delivered products of which comply with the SBP-compliant biomass </w:t>
      </w:r>
      <w:r>
        <w:lastRenderedPageBreak/>
        <w:t>status, by attracting independent biotope experts, professional logging companies' experts and nature protection specialists</w:t>
      </w:r>
      <w:r>
        <w:rPr>
          <w:i/>
        </w:rPr>
        <w:t>.</w:t>
      </w:r>
    </w:p>
    <w:p w14:paraId="51A9424C" w14:textId="55058EF2" w:rsidR="00187F41" w:rsidRDefault="00283C9A" w:rsidP="00283C9A">
      <w:pPr>
        <w:pStyle w:val="Virsraksts2"/>
      </w:pPr>
      <w:r>
        <w:t xml:space="preserve"> </w:t>
      </w:r>
      <w:r w:rsidR="00187F41">
        <w:t>Results of Risk Assessment</w:t>
      </w:r>
      <w:bookmarkEnd w:id="19"/>
      <w:bookmarkEnd w:id="20"/>
    </w:p>
    <w:p w14:paraId="02C79235" w14:textId="77777777" w:rsidR="00283C9A" w:rsidRDefault="00283C9A" w:rsidP="00283C9A">
      <w:pPr>
        <w:spacing w:line="360" w:lineRule="auto"/>
        <w:jc w:val="both"/>
      </w:pPr>
      <w:r>
        <w:t>The risk assessment analysis included requirements regulated by the regulatory enactments of the Republic of Latvia.</w:t>
      </w:r>
    </w:p>
    <w:p w14:paraId="65612FA7" w14:textId="3D409CAC" w:rsidR="00187F41" w:rsidRPr="009813C7" w:rsidRDefault="00283C9A" w:rsidP="00283C9A">
      <w:pPr>
        <w:rPr>
          <w:i/>
        </w:rPr>
      </w:pPr>
      <w:r>
        <w:t>Taking into account the specifics of Latvia as well as the recommendations and advice of experts, "Defined risk" was used for biotope protection (HCV category 3), occupational safety, conservation of bird habitats (HCV category 1) and cultural heritage objects (HCV category </w:t>
      </w:r>
      <w:proofErr w:type="gramStart"/>
      <w:r>
        <w:t>6).</w:t>
      </w:r>
      <w:r>
        <w:rPr>
          <w:i/>
        </w:rPr>
        <w:t>.</w:t>
      </w:r>
      <w:r w:rsidR="00187F41" w:rsidRPr="009813C7">
        <w:rPr>
          <w:i/>
        </w:rPr>
        <w:t>.</w:t>
      </w:r>
      <w:proofErr w:type="gramEnd"/>
    </w:p>
    <w:p w14:paraId="5C6E15E6" w14:textId="77777777" w:rsidR="00187F41" w:rsidRDefault="00187F41" w:rsidP="00187F41">
      <w:pPr>
        <w:pStyle w:val="Virsraksts2"/>
      </w:pPr>
      <w:bookmarkStart w:id="21" w:name="_Toc412646206"/>
      <w:bookmarkStart w:id="22" w:name="_Toc454366464"/>
      <w:r>
        <w:t>Results of Supplier Verification Programme</w:t>
      </w:r>
      <w:bookmarkEnd w:id="21"/>
      <w:bookmarkEnd w:id="22"/>
    </w:p>
    <w:p w14:paraId="5B117625" w14:textId="77777777" w:rsidR="00FD3412" w:rsidRPr="00FD3412" w:rsidRDefault="00FD3412" w:rsidP="00FD3412">
      <w:pPr>
        <w:rPr>
          <w:i/>
        </w:rPr>
      </w:pPr>
      <w:r w:rsidRPr="00FD3412">
        <w:rPr>
          <w:i/>
        </w:rPr>
        <w:t>Audits of the SBP-approved suppliers and results described below and related to the defined risks are available to third parties and stakeholders as documentary evidence of audits performed.</w:t>
      </w:r>
    </w:p>
    <w:p w14:paraId="47EE5C62" w14:textId="77777777" w:rsidR="00FD3412" w:rsidRPr="00FD3412" w:rsidRDefault="00FD3412" w:rsidP="00FD3412">
      <w:pPr>
        <w:rPr>
          <w:i/>
        </w:rPr>
      </w:pPr>
      <w:r w:rsidRPr="00FD3412">
        <w:rPr>
          <w:i/>
        </w:rPr>
        <w:t>In the course of the risk assessment, information was obtained based on both regulatory enactments and physical check of information on site for all SBE risk categories; it was confirmed that a certain risk may be assigned to four categories – biotope protection (HCV category 3), occupational safety, conservation of bird habitats (HCV category 1) and cultural heritage objects (HCV category 6), while risk for the other categories is low.</w:t>
      </w:r>
    </w:p>
    <w:p w14:paraId="1E5AE782" w14:textId="77777777" w:rsidR="00FD3412" w:rsidRPr="00FD3412" w:rsidRDefault="00FD3412" w:rsidP="00FD3412">
      <w:pPr>
        <w:rPr>
          <w:i/>
        </w:rPr>
      </w:pPr>
      <w:r w:rsidRPr="00FD3412">
        <w:rPr>
          <w:i/>
        </w:rPr>
        <w:t xml:space="preserve">Risk assessment and risk mitigation mechanism compliance audits for primary wood confirmed the relevance of the defined risks in forestry. </w:t>
      </w:r>
    </w:p>
    <w:p w14:paraId="064AF88B" w14:textId="207019C8" w:rsidR="00187F41" w:rsidRPr="009813C7" w:rsidRDefault="00FD3412" w:rsidP="00FD3412">
      <w:pPr>
        <w:rPr>
          <w:i/>
        </w:rPr>
      </w:pPr>
      <w:r w:rsidRPr="008354EC">
        <w:rPr>
          <w:i/>
        </w:rPr>
        <w:t xml:space="preserve">Secondary wood supply verification, direct supply from saw mills, for which risk mitigation measures are taken at the forest plot supply </w:t>
      </w:r>
      <w:proofErr w:type="gramStart"/>
      <w:r w:rsidRPr="008354EC">
        <w:rPr>
          <w:i/>
        </w:rPr>
        <w:t>level.</w:t>
      </w:r>
      <w:r w:rsidR="00187F41" w:rsidRPr="008354EC">
        <w:rPr>
          <w:i/>
        </w:rPr>
        <w:t>.</w:t>
      </w:r>
      <w:proofErr w:type="gramEnd"/>
    </w:p>
    <w:p w14:paraId="052D93C3" w14:textId="77777777" w:rsidR="00187F41" w:rsidRDefault="00187F41" w:rsidP="00187F41">
      <w:pPr>
        <w:pStyle w:val="Virsraksts2"/>
      </w:pPr>
      <w:bookmarkStart w:id="23" w:name="_Toc412646207"/>
      <w:bookmarkStart w:id="24" w:name="_Toc454366465"/>
      <w:r>
        <w:t>Conclusion</w:t>
      </w:r>
      <w:bookmarkEnd w:id="23"/>
      <w:bookmarkEnd w:id="24"/>
    </w:p>
    <w:p w14:paraId="6E291D07" w14:textId="77777777" w:rsidR="00B51C32" w:rsidRDefault="00B51C32" w:rsidP="00B51C32">
      <w:pPr>
        <w:spacing w:line="360" w:lineRule="auto"/>
        <w:jc w:val="both"/>
      </w:pPr>
      <w:r>
        <w:t xml:space="preserve">From </w:t>
      </w:r>
      <w:r>
        <w:rPr>
          <w:rStyle w:val="Izteiksmgs"/>
          <w:rFonts w:cs="Arial"/>
        </w:rPr>
        <w:t>January 1, 2019</w:t>
      </w:r>
      <w:r>
        <w:t>, when requirements of the SBE standards were initiated and implemented, compliance with the defined risks of wood suppliers was reviewed. Only a small percentage of suppliers having direct logging and competence to assess potential risks that are approved as SBP suppliers for wood are not certified according to FSC or PEFC standard requirements.</w:t>
      </w:r>
    </w:p>
    <w:p w14:paraId="3A4B9718" w14:textId="77777777" w:rsidR="00B51C32" w:rsidRDefault="00B51C32" w:rsidP="00B51C32">
      <w:pPr>
        <w:spacing w:line="360" w:lineRule="auto"/>
        <w:jc w:val="both"/>
      </w:pPr>
      <w:r>
        <w:t xml:space="preserve">The volume of FSC- or PEFC-certified forests and access to certified wood is not enough to ensure that at least 100 % of the biomass is </w:t>
      </w:r>
      <w:proofErr w:type="gramStart"/>
      <w:r>
        <w:t>a</w:t>
      </w:r>
      <w:proofErr w:type="gramEnd"/>
      <w:r>
        <w:t xml:space="preserve"> SBP-compliant biomass. </w:t>
      </w:r>
    </w:p>
    <w:p w14:paraId="7F9BB6AF" w14:textId="5B94609A" w:rsidR="00B742EB" w:rsidRDefault="00B742EB" w:rsidP="00B742EB">
      <w:pPr>
        <w:spacing w:line="360" w:lineRule="auto"/>
      </w:pPr>
      <w:r w:rsidRPr="00591177">
        <w:t xml:space="preserve">As a result of risk mitigation measures, SIA ML DVINI has confirmed that </w:t>
      </w:r>
      <w:r w:rsidR="00591177" w:rsidRPr="00591177">
        <w:t>most</w:t>
      </w:r>
      <w:r w:rsidRPr="00591177">
        <w:t xml:space="preserve"> suppliers who logging branches at </w:t>
      </w:r>
      <w:proofErr w:type="spellStart"/>
      <w:r w:rsidRPr="00591177">
        <w:t>self own</w:t>
      </w:r>
      <w:proofErr w:type="spellEnd"/>
      <w:r w:rsidRPr="00591177">
        <w:t xml:space="preserve"> or other own forests and hand in all requested information, can be provided risk mitigation </w:t>
      </w:r>
      <w:proofErr w:type="gramStart"/>
      <w:r w:rsidRPr="00591177">
        <w:t xml:space="preserve">measures </w:t>
      </w:r>
      <w:r w:rsidR="00591177">
        <w:t>.</w:t>
      </w:r>
      <w:proofErr w:type="gramEnd"/>
    </w:p>
    <w:p w14:paraId="1A014460" w14:textId="13BC5827" w:rsidR="00B742EB" w:rsidRDefault="00B742EB" w:rsidP="00B742EB">
      <w:pPr>
        <w:spacing w:line="360" w:lineRule="auto"/>
      </w:pPr>
      <w:r>
        <w:t xml:space="preserve"> In base of </w:t>
      </w:r>
      <w:proofErr w:type="spellStart"/>
      <w:r>
        <w:t>verifieing</w:t>
      </w:r>
      <w:proofErr w:type="spellEnd"/>
      <w:r>
        <w:t xml:space="preserve"> system for secondary feedstock suppliers is control of primary feedstocks.</w:t>
      </w:r>
    </w:p>
    <w:p w14:paraId="16B39034" w14:textId="0D62952B" w:rsidR="00187F41" w:rsidRPr="00B742EB" w:rsidRDefault="00B51C32" w:rsidP="00B742EB">
      <w:pPr>
        <w:spacing w:line="360" w:lineRule="auto"/>
      </w:pPr>
      <w:r>
        <w:t>In the reporting year period, the company is taking risk mitigation measures for the supplies of all suppliers at the forest plot level to confirm the correspondence of all feedstock to SBP compliant material</w:t>
      </w:r>
      <w:r>
        <w:rPr>
          <w:i/>
        </w:rPr>
        <w:t>.</w:t>
      </w:r>
    </w:p>
    <w:p w14:paraId="01AFD26B" w14:textId="77777777" w:rsidR="00187F41" w:rsidRDefault="00187F41" w:rsidP="00187F41">
      <w:pPr>
        <w:pStyle w:val="Virsraksts1"/>
      </w:pPr>
      <w:bookmarkStart w:id="25" w:name="_Toc412646208"/>
      <w:bookmarkStart w:id="26" w:name="_Toc454366466"/>
      <w:r>
        <w:lastRenderedPageBreak/>
        <w:t>Supply Base Evaluation Process</w:t>
      </w:r>
      <w:bookmarkEnd w:id="25"/>
      <w:bookmarkEnd w:id="26"/>
    </w:p>
    <w:p w14:paraId="0783316F" w14:textId="77777777" w:rsidR="00B51C32" w:rsidRDefault="00B51C32" w:rsidP="00B51C32">
      <w:pPr>
        <w:spacing w:line="360" w:lineRule="auto"/>
        <w:jc w:val="both"/>
      </w:pPr>
      <w:proofErr w:type="gramStart"/>
      <w:r>
        <w:t>SIA  ML</w:t>
      </w:r>
      <w:proofErr w:type="gramEnd"/>
      <w:r>
        <w:t xml:space="preserve"> DVINI assessment of the SBP-compliant biomass is related to supplies from Latvia only, as well as to the extraction of the biomass from:</w:t>
      </w:r>
    </w:p>
    <w:p w14:paraId="4F0C2C04" w14:textId="77777777" w:rsidR="00B51C32" w:rsidRDefault="00B51C32" w:rsidP="00B51C32">
      <w:pPr>
        <w:numPr>
          <w:ilvl w:val="0"/>
          <w:numId w:val="19"/>
        </w:numPr>
        <w:spacing w:after="0" w:line="360" w:lineRule="auto"/>
        <w:jc w:val="both"/>
      </w:pPr>
      <w:r>
        <w:t xml:space="preserve">the SBP-approved forestry scheme; </w:t>
      </w:r>
    </w:p>
    <w:p w14:paraId="2101743D" w14:textId="77777777" w:rsidR="00B51C32" w:rsidRDefault="00B51C32" w:rsidP="00B51C32">
      <w:pPr>
        <w:numPr>
          <w:ilvl w:val="0"/>
          <w:numId w:val="19"/>
        </w:numPr>
        <w:spacing w:after="0" w:line="360" w:lineRule="auto"/>
        <w:jc w:val="both"/>
      </w:pPr>
      <w:r>
        <w:t>the SBP – low-risk feedstock source that was approved within the SBE system;</w:t>
      </w:r>
    </w:p>
    <w:p w14:paraId="4FD51962" w14:textId="77777777" w:rsidR="00B51C32" w:rsidRDefault="00B51C32" w:rsidP="00B51C32">
      <w:pPr>
        <w:numPr>
          <w:ilvl w:val="0"/>
          <w:numId w:val="19"/>
        </w:numPr>
        <w:spacing w:after="0" w:line="360" w:lineRule="auto"/>
        <w:jc w:val="both"/>
      </w:pPr>
      <w:r>
        <w:t>the SBP-approved supply chain in compliance (</w:t>
      </w:r>
      <w:proofErr w:type="spellStart"/>
      <w:r>
        <w:t>CoC</w:t>
      </w:r>
      <w:proofErr w:type="spellEnd"/>
      <w:r>
        <w:t xml:space="preserve">) with system requirements; </w:t>
      </w:r>
    </w:p>
    <w:p w14:paraId="3D3B9A8B" w14:textId="77777777" w:rsidR="00B51C32" w:rsidRDefault="00B51C32" w:rsidP="00B51C32">
      <w:pPr>
        <w:numPr>
          <w:ilvl w:val="0"/>
          <w:numId w:val="19"/>
        </w:numPr>
        <w:spacing w:after="0" w:line="360" w:lineRule="auto"/>
        <w:jc w:val="both"/>
      </w:pPr>
      <w:r>
        <w:t xml:space="preserve">the SBP-approved supply after processing as wood residues. </w:t>
      </w:r>
    </w:p>
    <w:p w14:paraId="32A4AD73" w14:textId="77777777" w:rsidR="00B51C32" w:rsidRDefault="00B51C32" w:rsidP="00B51C32">
      <w:pPr>
        <w:spacing w:line="360" w:lineRule="auto"/>
        <w:jc w:val="both"/>
      </w:pPr>
    </w:p>
    <w:p w14:paraId="729EDE47" w14:textId="77777777" w:rsidR="00B51C32" w:rsidRDefault="00B51C32" w:rsidP="00B51C32">
      <w:pPr>
        <w:spacing w:line="360" w:lineRule="auto"/>
        <w:jc w:val="both"/>
      </w:pPr>
      <w:r>
        <w:t>The results of the risk assessment were obtained through audits of logging companies, which confirmed the necessary actions to be taken in order to reduce risks. Additional consultations with other forestry, logging companies were carried out, and the results and experience gained were discussed publicly with non-governmental organizations.</w:t>
      </w:r>
    </w:p>
    <w:p w14:paraId="53C25143" w14:textId="77777777" w:rsidR="00B51C32" w:rsidRDefault="00B51C32" w:rsidP="00B51C32">
      <w:pPr>
        <w:spacing w:line="360" w:lineRule="auto"/>
        <w:jc w:val="both"/>
      </w:pPr>
      <w:r>
        <w:t xml:space="preserve">When confirming the fulfilment of the SBP requirements and assessing the competence of suppliers, loggers and processors, the experts were involved, both for occupational safety and for the identification of biotopes and bird nests as well as for identification of potential cultural heritage objects.  </w:t>
      </w:r>
    </w:p>
    <w:p w14:paraId="60B460C3" w14:textId="77777777" w:rsidR="00B51C32" w:rsidRDefault="00B51C32" w:rsidP="00B51C32">
      <w:pPr>
        <w:spacing w:line="360" w:lineRule="auto"/>
        <w:jc w:val="both"/>
      </w:pPr>
      <w:r>
        <w:t xml:space="preserve">The company has developed and applies a risk mitigation procedure that describes the identified risk mitigation measures and tools. </w:t>
      </w:r>
    </w:p>
    <w:p w14:paraId="02F1087D" w14:textId="48616326" w:rsidR="00B51C32" w:rsidRDefault="00B51C32" w:rsidP="00B51C32">
      <w:pPr>
        <w:spacing w:line="360" w:lineRule="auto"/>
        <w:jc w:val="both"/>
      </w:pPr>
      <w:r>
        <w:t xml:space="preserve">The company has prepared and applied verification questionnaires for each risk indicator in order to objectively evaluate and obtain general information for each wood extraction site that has been approved or not approved as the SBP-compliant biomass.  </w:t>
      </w:r>
    </w:p>
    <w:p w14:paraId="5B258737" w14:textId="237373AC" w:rsidR="00E83B34" w:rsidRDefault="00E83B34" w:rsidP="00B51C32">
      <w:pPr>
        <w:spacing w:line="360" w:lineRule="auto"/>
        <w:jc w:val="both"/>
      </w:pPr>
      <w:r w:rsidRPr="00E83B34">
        <w:t xml:space="preserve">The frequency and plan of the audits has been developed in such a way that the wood from the cutting sites (forest management units), which came from approved suppliers (using the testing tools </w:t>
      </w:r>
      <w:proofErr w:type="spellStart"/>
      <w:r w:rsidRPr="00E83B34">
        <w:t>Latbio</w:t>
      </w:r>
      <w:proofErr w:type="spellEnd"/>
      <w:r w:rsidRPr="00E83B34">
        <w:t xml:space="preserve"> and </w:t>
      </w:r>
      <w:proofErr w:type="spellStart"/>
      <w:r w:rsidRPr="00E83B34">
        <w:t>Ozols</w:t>
      </w:r>
      <w:proofErr w:type="spellEnd"/>
      <w:r w:rsidRPr="00E83B34">
        <w:t>) has been audited during the twelve month period. Audits are carried out before and during logging and after logging. The audit procedure is available in the company only on request, subject to confidentiality, and is presented and discussed with stakeholders in order to effectively improve it.</w:t>
      </w:r>
    </w:p>
    <w:p w14:paraId="1F294742" w14:textId="54880170" w:rsidR="00E83B34" w:rsidRDefault="00E83B34" w:rsidP="00B51C32">
      <w:pPr>
        <w:spacing w:line="360" w:lineRule="auto"/>
        <w:jc w:val="both"/>
      </w:pPr>
      <w:r w:rsidRPr="00E83B34">
        <w:t>The SBE system for the supply assessment and risk mitigation measures is developed by the head of the production department of SIA ML DVINI. The head of the production department has obtained the certificate "Recognition of biologically valuable forest habitats". In the near future, the manager will develop his knowledge in the specialty: "Forestry Technician" to strengthen his knowledge.</w:t>
      </w:r>
    </w:p>
    <w:p w14:paraId="6968B563" w14:textId="0EEFE010" w:rsidR="00187F41" w:rsidRDefault="00187F41" w:rsidP="00187F41">
      <w:pPr>
        <w:pStyle w:val="Virsraksts1"/>
      </w:pPr>
      <w:bookmarkStart w:id="27" w:name="_Toc412646209"/>
      <w:bookmarkStart w:id="28" w:name="_Toc454366467"/>
      <w:r>
        <w:lastRenderedPageBreak/>
        <w:t>Stakeholder Consultation</w:t>
      </w:r>
      <w:bookmarkEnd w:id="27"/>
      <w:bookmarkEnd w:id="28"/>
      <w:r>
        <w:t xml:space="preserve"> </w:t>
      </w:r>
    </w:p>
    <w:p w14:paraId="2E922369" w14:textId="0E9BC843" w:rsidR="00187F41" w:rsidRDefault="00187F41" w:rsidP="00661B72">
      <w:pPr>
        <w:pStyle w:val="Virsraksts2"/>
      </w:pPr>
      <w:bookmarkStart w:id="29" w:name="_Toc412646210"/>
      <w:bookmarkStart w:id="30" w:name="_Toc454366468"/>
      <w:r>
        <w:t>Response to stakeholder comments</w:t>
      </w:r>
      <w:bookmarkEnd w:id="29"/>
      <w:bookmarkEnd w:id="30"/>
    </w:p>
    <w:p w14:paraId="37654617" w14:textId="77777777" w:rsidR="00187F41" w:rsidRPr="00B165D0" w:rsidRDefault="00187F41" w:rsidP="00187F41">
      <w:pPr>
        <w:rPr>
          <w:i/>
        </w:rPr>
      </w:pPr>
      <w:r w:rsidRPr="00B165D0">
        <w:rPr>
          <w:i/>
        </w:rPr>
        <w:t>Provide a summary of all stakeholder comments received and how the comments were taken into consideration in the SBE process.</w:t>
      </w:r>
    </w:p>
    <w:p w14:paraId="433EBD1E" w14:textId="77777777" w:rsidR="00187F41" w:rsidRPr="00B165D0" w:rsidRDefault="00187F41" w:rsidP="00187F41">
      <w:pPr>
        <w:rPr>
          <w:i/>
        </w:rPr>
      </w:pPr>
      <w:r w:rsidRPr="00B165D0">
        <w:rPr>
          <w:i/>
        </w:rPr>
        <w:t>Comment 1:</w:t>
      </w:r>
    </w:p>
    <w:p w14:paraId="58E9FCCA" w14:textId="77777777" w:rsidR="00187F41" w:rsidRPr="00B165D0" w:rsidRDefault="00187F41" w:rsidP="00187F41">
      <w:pPr>
        <w:rPr>
          <w:i/>
        </w:rPr>
      </w:pPr>
      <w:r w:rsidRPr="00B165D0">
        <w:rPr>
          <w:i/>
        </w:rPr>
        <w:t>Response 1</w:t>
      </w:r>
      <w:r>
        <w:rPr>
          <w:i/>
        </w:rPr>
        <w:t>:</w:t>
      </w:r>
    </w:p>
    <w:p w14:paraId="2393C9DF" w14:textId="77777777" w:rsidR="00187F41" w:rsidRPr="00B165D0" w:rsidRDefault="00187F41" w:rsidP="00187F41">
      <w:pPr>
        <w:rPr>
          <w:i/>
        </w:rPr>
      </w:pPr>
      <w:r w:rsidRPr="00B165D0">
        <w:rPr>
          <w:i/>
        </w:rPr>
        <w:t>Comment 2:</w:t>
      </w:r>
    </w:p>
    <w:p w14:paraId="77B4267B" w14:textId="77777777" w:rsidR="00187F41" w:rsidRPr="00B165D0" w:rsidRDefault="00187F41" w:rsidP="00187F41">
      <w:pPr>
        <w:rPr>
          <w:i/>
        </w:rPr>
      </w:pPr>
      <w:r w:rsidRPr="00B165D0">
        <w:rPr>
          <w:i/>
        </w:rPr>
        <w:t>Response 2:</w:t>
      </w:r>
    </w:p>
    <w:p w14:paraId="55353EE8" w14:textId="77777777" w:rsidR="00187F41" w:rsidRDefault="00187F41" w:rsidP="00187F41">
      <w:pPr>
        <w:pStyle w:val="Virsraksts1"/>
      </w:pPr>
      <w:bookmarkStart w:id="31" w:name="_Toc412646211"/>
      <w:bookmarkStart w:id="32" w:name="_Toc454366469"/>
      <w:r>
        <w:lastRenderedPageBreak/>
        <w:t>Overview of Initial Assessment of Risk</w:t>
      </w:r>
      <w:bookmarkEnd w:id="31"/>
      <w:bookmarkEnd w:id="32"/>
    </w:p>
    <w:p w14:paraId="7707D3D4" w14:textId="77777777" w:rsidR="00AC4ACC" w:rsidRPr="00AC4ACC" w:rsidRDefault="00AC4ACC" w:rsidP="00AC4ACC">
      <w:pPr>
        <w:rPr>
          <w:iCs/>
        </w:rPr>
      </w:pPr>
      <w:r w:rsidRPr="00AC4ACC">
        <w:rPr>
          <w:iCs/>
        </w:rPr>
        <w:t>The tables below summarize the results of the risk assessments.</w:t>
      </w:r>
    </w:p>
    <w:p w14:paraId="02565D63" w14:textId="77777777" w:rsidR="00AC4ACC" w:rsidRPr="00AC4ACC" w:rsidRDefault="00AC4ACC" w:rsidP="00AC4ACC">
      <w:pPr>
        <w:rPr>
          <w:iCs/>
        </w:rPr>
      </w:pPr>
      <w:r w:rsidRPr="00AC4ACC">
        <w:rPr>
          <w:iCs/>
        </w:rPr>
        <w:t>SIA ML DVINI reviewed the Regional Risk Assessment for Latvia developed and approved by SBP. Following the publication of the risk assessment, a process to mitigate the identified risks was initiated. The process of the supplier inspection program is described in Chapter 8.</w:t>
      </w:r>
    </w:p>
    <w:p w14:paraId="46494BB2" w14:textId="77777777" w:rsidR="00AC4ACC" w:rsidRPr="00AC4ACC" w:rsidRDefault="00AC4ACC" w:rsidP="00AC4ACC">
      <w:pPr>
        <w:rPr>
          <w:iCs/>
        </w:rPr>
      </w:pPr>
      <w:r w:rsidRPr="00AC4ACC">
        <w:rPr>
          <w:iCs/>
        </w:rPr>
        <w:t>Table 1. Review of the results of the risk assessment for all indicators (before checking suppliers)</w:t>
      </w:r>
    </w:p>
    <w:p w14:paraId="16E380FA" w14:textId="04E9D65E" w:rsidR="00187F41" w:rsidRPr="00AC4ACC" w:rsidRDefault="00AC4ACC" w:rsidP="00AC4ACC">
      <w:pPr>
        <w:rPr>
          <w:iCs/>
        </w:rPr>
      </w:pPr>
      <w:r w:rsidRPr="00AC4ACC">
        <w:rPr>
          <w:iCs/>
        </w:rPr>
        <w:t>programs (SVP)) - Latvia</w:t>
      </w:r>
    </w:p>
    <w:tbl>
      <w:tblPr>
        <w:tblStyle w:val="Reatabula"/>
        <w:tblW w:w="0" w:type="auto"/>
        <w:tblInd w:w="828" w:type="dxa"/>
        <w:tblLook w:val="04A0" w:firstRow="1" w:lastRow="0" w:firstColumn="1" w:lastColumn="0" w:noHBand="0" w:noVBand="1"/>
      </w:tblPr>
      <w:tblGrid>
        <w:gridCol w:w="1061"/>
        <w:gridCol w:w="1106"/>
        <w:gridCol w:w="680"/>
        <w:gridCol w:w="1350"/>
        <w:gridCol w:w="397"/>
        <w:gridCol w:w="1061"/>
        <w:gridCol w:w="1106"/>
        <w:gridCol w:w="689"/>
        <w:gridCol w:w="1350"/>
      </w:tblGrid>
      <w:tr w:rsidR="00187F41" w:rsidRPr="00B165D0" w14:paraId="3E631CFE" w14:textId="77777777" w:rsidTr="00E57BA6">
        <w:trPr>
          <w:trHeight w:val="397"/>
        </w:trPr>
        <w:tc>
          <w:tcPr>
            <w:tcW w:w="1061" w:type="dxa"/>
            <w:vMerge w:val="restart"/>
            <w:shd w:val="clear" w:color="auto" w:fill="006691"/>
            <w:vAlign w:val="center"/>
          </w:tcPr>
          <w:p w14:paraId="75624109" w14:textId="77777777" w:rsidR="00587A6F" w:rsidRPr="00E70704" w:rsidRDefault="00587A6F" w:rsidP="00F31AB2">
            <w:pPr>
              <w:spacing w:line="240" w:lineRule="auto"/>
              <w:rPr>
                <w:b/>
                <w:color w:val="FFFFFF" w:themeColor="background1"/>
                <w:lang w:val="en-US"/>
              </w:rPr>
            </w:pPr>
          </w:p>
          <w:p w14:paraId="2EFFD040" w14:textId="48A82362" w:rsidR="00187F41" w:rsidRPr="00E70704" w:rsidRDefault="00187F41" w:rsidP="00F31AB2">
            <w:pPr>
              <w:spacing w:line="240" w:lineRule="auto"/>
              <w:rPr>
                <w:b/>
                <w:color w:val="FFFFFF" w:themeColor="background1"/>
                <w:lang w:val="en-US"/>
              </w:rPr>
            </w:pPr>
            <w:r w:rsidRPr="00E70704">
              <w:rPr>
                <w:b/>
                <w:color w:val="FFFFFF" w:themeColor="background1"/>
                <w:lang w:val="en-US"/>
              </w:rPr>
              <w:t>Indicator</w:t>
            </w:r>
          </w:p>
        </w:tc>
        <w:tc>
          <w:tcPr>
            <w:tcW w:w="3182" w:type="dxa"/>
            <w:gridSpan w:val="3"/>
            <w:shd w:val="clear" w:color="auto" w:fill="006691"/>
          </w:tcPr>
          <w:p w14:paraId="26E4EB10" w14:textId="77777777" w:rsidR="00187F41" w:rsidRPr="00E70704" w:rsidRDefault="00187F41" w:rsidP="00F31AB2">
            <w:pPr>
              <w:spacing w:before="120" w:line="240" w:lineRule="auto"/>
              <w:jc w:val="center"/>
              <w:rPr>
                <w:b/>
                <w:color w:val="FFFFFF" w:themeColor="background1"/>
                <w:lang w:val="en-US"/>
              </w:rPr>
            </w:pPr>
            <w:r w:rsidRPr="00E70704">
              <w:rPr>
                <w:b/>
                <w:color w:val="FFFFFF" w:themeColor="background1"/>
                <w:lang w:val="en-US"/>
              </w:rPr>
              <w:t>Initial Risk Rating</w:t>
            </w:r>
          </w:p>
        </w:tc>
        <w:tc>
          <w:tcPr>
            <w:tcW w:w="524" w:type="dxa"/>
            <w:tcBorders>
              <w:top w:val="nil"/>
              <w:bottom w:val="nil"/>
            </w:tcBorders>
            <w:shd w:val="clear" w:color="auto" w:fill="auto"/>
          </w:tcPr>
          <w:p w14:paraId="371A870D" w14:textId="77777777" w:rsidR="00187F41" w:rsidRPr="00E70704" w:rsidRDefault="00187F41" w:rsidP="00F31AB2">
            <w:pPr>
              <w:spacing w:line="240" w:lineRule="auto"/>
              <w:rPr>
                <w:lang w:val="en-US"/>
              </w:rPr>
            </w:pPr>
          </w:p>
        </w:tc>
        <w:tc>
          <w:tcPr>
            <w:tcW w:w="1061" w:type="dxa"/>
            <w:vMerge w:val="restart"/>
            <w:shd w:val="clear" w:color="auto" w:fill="006691"/>
            <w:vAlign w:val="center"/>
          </w:tcPr>
          <w:p w14:paraId="0FBBC715" w14:textId="77777777" w:rsidR="00187F41" w:rsidRPr="00E70704" w:rsidRDefault="00187F41" w:rsidP="00F31AB2">
            <w:pPr>
              <w:spacing w:line="240" w:lineRule="auto"/>
              <w:rPr>
                <w:b/>
                <w:color w:val="FFFFFF" w:themeColor="background1"/>
                <w:lang w:val="en-US"/>
              </w:rPr>
            </w:pPr>
            <w:r w:rsidRPr="00E70704">
              <w:rPr>
                <w:b/>
                <w:color w:val="FFFFFF" w:themeColor="background1"/>
                <w:lang w:val="en-US"/>
              </w:rPr>
              <w:t>Indicator</w:t>
            </w:r>
          </w:p>
        </w:tc>
        <w:tc>
          <w:tcPr>
            <w:tcW w:w="3198" w:type="dxa"/>
            <w:gridSpan w:val="3"/>
            <w:shd w:val="clear" w:color="auto" w:fill="006691"/>
          </w:tcPr>
          <w:p w14:paraId="31D11D70" w14:textId="77777777" w:rsidR="00187F41" w:rsidRPr="00E70704" w:rsidRDefault="00187F41" w:rsidP="00F31AB2">
            <w:pPr>
              <w:spacing w:before="120" w:line="240" w:lineRule="auto"/>
              <w:jc w:val="center"/>
              <w:rPr>
                <w:b/>
                <w:color w:val="FFFFFF" w:themeColor="background1"/>
                <w:lang w:val="en-US"/>
              </w:rPr>
            </w:pPr>
            <w:r w:rsidRPr="00E70704">
              <w:rPr>
                <w:b/>
                <w:color w:val="FFFFFF" w:themeColor="background1"/>
                <w:lang w:val="en-US"/>
              </w:rPr>
              <w:t>Initial Risk Rating</w:t>
            </w:r>
          </w:p>
        </w:tc>
      </w:tr>
      <w:tr w:rsidR="00187F41" w:rsidRPr="00B165D0" w14:paraId="04EF83F1" w14:textId="77777777" w:rsidTr="00E57BA6">
        <w:tc>
          <w:tcPr>
            <w:tcW w:w="1061" w:type="dxa"/>
            <w:vMerge/>
            <w:shd w:val="clear" w:color="auto" w:fill="006691"/>
            <w:vAlign w:val="center"/>
          </w:tcPr>
          <w:p w14:paraId="7B5C04CD" w14:textId="77777777" w:rsidR="00187F41" w:rsidRPr="00E70704" w:rsidRDefault="00187F41" w:rsidP="00F31AB2">
            <w:pPr>
              <w:spacing w:line="240" w:lineRule="auto"/>
              <w:rPr>
                <w:b/>
                <w:color w:val="FFFFFF" w:themeColor="background1"/>
                <w:lang w:val="en-US"/>
              </w:rPr>
            </w:pPr>
          </w:p>
        </w:tc>
        <w:tc>
          <w:tcPr>
            <w:tcW w:w="1106" w:type="dxa"/>
            <w:shd w:val="clear" w:color="auto" w:fill="006691"/>
          </w:tcPr>
          <w:p w14:paraId="14312616" w14:textId="77777777" w:rsidR="00187F41" w:rsidRPr="00E70704" w:rsidRDefault="00187F41" w:rsidP="00F31AB2">
            <w:pPr>
              <w:spacing w:before="120" w:after="120" w:line="240" w:lineRule="auto"/>
              <w:rPr>
                <w:b/>
                <w:color w:val="FFFFFF" w:themeColor="background1"/>
                <w:lang w:val="en-US"/>
              </w:rPr>
            </w:pPr>
            <w:r w:rsidRPr="00E70704">
              <w:rPr>
                <w:b/>
                <w:color w:val="FFFFFF" w:themeColor="background1"/>
                <w:lang w:val="en-US"/>
              </w:rPr>
              <w:t>Specified</w:t>
            </w:r>
          </w:p>
        </w:tc>
        <w:tc>
          <w:tcPr>
            <w:tcW w:w="726" w:type="dxa"/>
            <w:shd w:val="clear" w:color="auto" w:fill="006691"/>
            <w:vAlign w:val="center"/>
          </w:tcPr>
          <w:p w14:paraId="3C8EC5FA" w14:textId="77777777" w:rsidR="00187F41" w:rsidRPr="00E70704" w:rsidRDefault="00187F41" w:rsidP="00F31AB2">
            <w:pPr>
              <w:spacing w:before="120" w:after="120" w:line="240" w:lineRule="auto"/>
              <w:rPr>
                <w:b/>
                <w:color w:val="FFFFFF" w:themeColor="background1"/>
                <w:lang w:val="en-US"/>
              </w:rPr>
            </w:pPr>
            <w:r w:rsidRPr="00E70704">
              <w:rPr>
                <w:b/>
                <w:color w:val="FFFFFF" w:themeColor="background1"/>
                <w:lang w:val="en-US"/>
              </w:rPr>
              <w:t>Low</w:t>
            </w:r>
          </w:p>
        </w:tc>
        <w:tc>
          <w:tcPr>
            <w:tcW w:w="1350" w:type="dxa"/>
            <w:shd w:val="clear" w:color="auto" w:fill="006691"/>
            <w:vAlign w:val="center"/>
          </w:tcPr>
          <w:p w14:paraId="4C4DD333" w14:textId="77777777" w:rsidR="00187F41" w:rsidRPr="00E70704" w:rsidRDefault="00187F41" w:rsidP="00F31AB2">
            <w:pPr>
              <w:spacing w:before="120" w:after="120" w:line="240" w:lineRule="auto"/>
              <w:rPr>
                <w:b/>
                <w:color w:val="FFFFFF" w:themeColor="background1"/>
                <w:lang w:val="en-US"/>
              </w:rPr>
            </w:pPr>
            <w:r w:rsidRPr="00E70704">
              <w:rPr>
                <w:b/>
                <w:color w:val="FFFFFF" w:themeColor="background1"/>
                <w:lang w:val="en-US"/>
              </w:rPr>
              <w:t>Unspecified</w:t>
            </w:r>
          </w:p>
        </w:tc>
        <w:tc>
          <w:tcPr>
            <w:tcW w:w="524" w:type="dxa"/>
            <w:tcBorders>
              <w:top w:val="nil"/>
              <w:bottom w:val="nil"/>
            </w:tcBorders>
          </w:tcPr>
          <w:p w14:paraId="60AC1B06" w14:textId="77777777" w:rsidR="00187F41" w:rsidRPr="00E70704" w:rsidRDefault="00187F41" w:rsidP="00F31AB2">
            <w:pPr>
              <w:spacing w:line="240" w:lineRule="auto"/>
              <w:rPr>
                <w:lang w:val="en-US"/>
              </w:rPr>
            </w:pPr>
          </w:p>
        </w:tc>
        <w:tc>
          <w:tcPr>
            <w:tcW w:w="1061" w:type="dxa"/>
            <w:vMerge/>
            <w:shd w:val="clear" w:color="auto" w:fill="006691"/>
          </w:tcPr>
          <w:p w14:paraId="4595AAAB" w14:textId="77777777" w:rsidR="00187F41" w:rsidRPr="00E70704" w:rsidRDefault="00187F41" w:rsidP="00F31AB2">
            <w:pPr>
              <w:spacing w:line="240" w:lineRule="auto"/>
              <w:rPr>
                <w:color w:val="FFFFFF" w:themeColor="background1"/>
                <w:lang w:val="en-US"/>
              </w:rPr>
            </w:pPr>
          </w:p>
        </w:tc>
        <w:tc>
          <w:tcPr>
            <w:tcW w:w="1106" w:type="dxa"/>
            <w:shd w:val="clear" w:color="auto" w:fill="006691"/>
          </w:tcPr>
          <w:p w14:paraId="0D9F42C7" w14:textId="77777777" w:rsidR="00187F41" w:rsidRPr="00E70704" w:rsidRDefault="00187F41" w:rsidP="00F31AB2">
            <w:pPr>
              <w:spacing w:before="120" w:line="240" w:lineRule="auto"/>
              <w:rPr>
                <w:b/>
                <w:color w:val="FFFFFF" w:themeColor="background1"/>
                <w:lang w:val="en-US"/>
              </w:rPr>
            </w:pPr>
            <w:r w:rsidRPr="00E70704">
              <w:rPr>
                <w:b/>
                <w:color w:val="FFFFFF" w:themeColor="background1"/>
                <w:lang w:val="en-US"/>
              </w:rPr>
              <w:t>Specified</w:t>
            </w:r>
          </w:p>
          <w:p w14:paraId="19C134C5" w14:textId="729307CD" w:rsidR="00226712" w:rsidRPr="00E70704" w:rsidRDefault="00226712" w:rsidP="00F31AB2">
            <w:pPr>
              <w:spacing w:before="120" w:line="240" w:lineRule="auto"/>
              <w:rPr>
                <w:b/>
                <w:color w:val="FFFFFF" w:themeColor="background1"/>
                <w:lang w:val="en-US"/>
              </w:rPr>
            </w:pPr>
          </w:p>
        </w:tc>
        <w:tc>
          <w:tcPr>
            <w:tcW w:w="742" w:type="dxa"/>
            <w:shd w:val="clear" w:color="auto" w:fill="006691"/>
            <w:vAlign w:val="center"/>
          </w:tcPr>
          <w:p w14:paraId="24122A75" w14:textId="77777777" w:rsidR="00187F41" w:rsidRPr="00E70704" w:rsidRDefault="00187F41" w:rsidP="00F31AB2">
            <w:pPr>
              <w:spacing w:before="120" w:after="120" w:line="240" w:lineRule="auto"/>
              <w:rPr>
                <w:b/>
                <w:color w:val="FFFFFF" w:themeColor="background1"/>
                <w:lang w:val="en-US"/>
              </w:rPr>
            </w:pPr>
            <w:r w:rsidRPr="00E70704">
              <w:rPr>
                <w:b/>
                <w:color w:val="FFFFFF" w:themeColor="background1"/>
                <w:lang w:val="en-US"/>
              </w:rPr>
              <w:t>Low</w:t>
            </w:r>
          </w:p>
        </w:tc>
        <w:tc>
          <w:tcPr>
            <w:tcW w:w="1350" w:type="dxa"/>
            <w:shd w:val="clear" w:color="auto" w:fill="006691"/>
            <w:vAlign w:val="center"/>
          </w:tcPr>
          <w:p w14:paraId="67F38984" w14:textId="77777777" w:rsidR="00187F41" w:rsidRPr="00E70704" w:rsidRDefault="00187F41" w:rsidP="00F31AB2">
            <w:pPr>
              <w:spacing w:before="120" w:after="120" w:line="240" w:lineRule="auto"/>
              <w:rPr>
                <w:b/>
                <w:color w:val="FFFFFF" w:themeColor="background1"/>
                <w:lang w:val="en-US"/>
              </w:rPr>
            </w:pPr>
            <w:r w:rsidRPr="00E70704">
              <w:rPr>
                <w:b/>
                <w:color w:val="FFFFFF" w:themeColor="background1"/>
                <w:lang w:val="en-US"/>
              </w:rPr>
              <w:t>Unspecified</w:t>
            </w:r>
          </w:p>
        </w:tc>
      </w:tr>
      <w:tr w:rsidR="00187F41" w:rsidRPr="00B165D0" w14:paraId="6E14BE68" w14:textId="77777777" w:rsidTr="00943B6A">
        <w:trPr>
          <w:trHeight w:val="397"/>
        </w:trPr>
        <w:tc>
          <w:tcPr>
            <w:tcW w:w="1061" w:type="dxa"/>
            <w:shd w:val="clear" w:color="auto" w:fill="F2F1F1"/>
          </w:tcPr>
          <w:p w14:paraId="73A5791B" w14:textId="77777777" w:rsidR="00187F41" w:rsidRPr="00E70704" w:rsidRDefault="00187F41" w:rsidP="00F31AB2">
            <w:pPr>
              <w:spacing w:before="120" w:line="240" w:lineRule="auto"/>
              <w:rPr>
                <w:lang w:val="en-US"/>
              </w:rPr>
            </w:pPr>
            <w:r w:rsidRPr="00E70704">
              <w:rPr>
                <w:lang w:val="en-US"/>
              </w:rPr>
              <w:t>1.1.1</w:t>
            </w:r>
          </w:p>
        </w:tc>
        <w:tc>
          <w:tcPr>
            <w:tcW w:w="1106" w:type="dxa"/>
            <w:shd w:val="clear" w:color="auto" w:fill="F2F1F1"/>
          </w:tcPr>
          <w:p w14:paraId="2E2408BB" w14:textId="77777777" w:rsidR="00187F41" w:rsidRPr="00E70704" w:rsidRDefault="00187F41" w:rsidP="00F31AB2">
            <w:pPr>
              <w:spacing w:line="240" w:lineRule="auto"/>
              <w:rPr>
                <w:lang w:val="en-US"/>
              </w:rPr>
            </w:pPr>
          </w:p>
        </w:tc>
        <w:tc>
          <w:tcPr>
            <w:tcW w:w="726" w:type="dxa"/>
            <w:shd w:val="clear" w:color="auto" w:fill="F2F1F1"/>
          </w:tcPr>
          <w:p w14:paraId="376FB498" w14:textId="1CE5BBA8" w:rsidR="00187F41" w:rsidRPr="00E70704" w:rsidRDefault="00AC4ACC" w:rsidP="00F31AB2">
            <w:pPr>
              <w:spacing w:line="240" w:lineRule="auto"/>
              <w:rPr>
                <w:lang w:val="en-US"/>
              </w:rPr>
            </w:pPr>
            <w:r>
              <w:rPr>
                <w:lang w:val="en-US"/>
              </w:rPr>
              <w:t>X</w:t>
            </w:r>
          </w:p>
        </w:tc>
        <w:tc>
          <w:tcPr>
            <w:tcW w:w="1350" w:type="dxa"/>
            <w:shd w:val="clear" w:color="auto" w:fill="F2F1F1"/>
          </w:tcPr>
          <w:p w14:paraId="536FE9B5" w14:textId="77777777" w:rsidR="00187F41" w:rsidRPr="00E70704" w:rsidRDefault="00187F41" w:rsidP="00F31AB2">
            <w:pPr>
              <w:spacing w:line="240" w:lineRule="auto"/>
              <w:rPr>
                <w:lang w:val="en-US"/>
              </w:rPr>
            </w:pPr>
          </w:p>
        </w:tc>
        <w:tc>
          <w:tcPr>
            <w:tcW w:w="524" w:type="dxa"/>
            <w:tcBorders>
              <w:top w:val="nil"/>
              <w:bottom w:val="nil"/>
            </w:tcBorders>
          </w:tcPr>
          <w:p w14:paraId="0765B154" w14:textId="77777777" w:rsidR="00187F41" w:rsidRPr="00E70704" w:rsidRDefault="00187F41" w:rsidP="00F31AB2">
            <w:pPr>
              <w:spacing w:line="240" w:lineRule="auto"/>
              <w:rPr>
                <w:lang w:val="en-US"/>
              </w:rPr>
            </w:pPr>
          </w:p>
        </w:tc>
        <w:tc>
          <w:tcPr>
            <w:tcW w:w="1061" w:type="dxa"/>
            <w:shd w:val="clear" w:color="auto" w:fill="F2F1F1"/>
          </w:tcPr>
          <w:p w14:paraId="63509E8F" w14:textId="77777777" w:rsidR="00187F41" w:rsidRPr="00E70704" w:rsidRDefault="00187F41" w:rsidP="00F31AB2">
            <w:pPr>
              <w:spacing w:before="120" w:line="240" w:lineRule="auto"/>
              <w:rPr>
                <w:lang w:val="en-US"/>
              </w:rPr>
            </w:pPr>
            <w:r w:rsidRPr="00E70704">
              <w:rPr>
                <w:lang w:val="en-US"/>
              </w:rPr>
              <w:t>2.3.1</w:t>
            </w:r>
          </w:p>
        </w:tc>
        <w:tc>
          <w:tcPr>
            <w:tcW w:w="1106" w:type="dxa"/>
            <w:shd w:val="clear" w:color="auto" w:fill="F2F1F1"/>
          </w:tcPr>
          <w:p w14:paraId="26DFB2E3" w14:textId="77777777" w:rsidR="00187F41" w:rsidRPr="00E70704" w:rsidRDefault="00187F41" w:rsidP="00F31AB2">
            <w:pPr>
              <w:spacing w:line="240" w:lineRule="auto"/>
              <w:rPr>
                <w:lang w:val="en-US"/>
              </w:rPr>
            </w:pPr>
          </w:p>
        </w:tc>
        <w:tc>
          <w:tcPr>
            <w:tcW w:w="742" w:type="dxa"/>
            <w:shd w:val="clear" w:color="auto" w:fill="F2F1F1"/>
          </w:tcPr>
          <w:p w14:paraId="6EDE6742" w14:textId="66644ED3" w:rsidR="00187F41" w:rsidRPr="00E70704" w:rsidRDefault="00AC4ACC" w:rsidP="00F31AB2">
            <w:pPr>
              <w:spacing w:line="240" w:lineRule="auto"/>
              <w:rPr>
                <w:lang w:val="en-US"/>
              </w:rPr>
            </w:pPr>
            <w:r>
              <w:rPr>
                <w:lang w:val="en-US"/>
              </w:rPr>
              <w:t>X</w:t>
            </w:r>
          </w:p>
        </w:tc>
        <w:tc>
          <w:tcPr>
            <w:tcW w:w="1350" w:type="dxa"/>
            <w:shd w:val="clear" w:color="auto" w:fill="F2F1F1"/>
          </w:tcPr>
          <w:p w14:paraId="652C430A" w14:textId="77777777" w:rsidR="00187F41" w:rsidRPr="003161ED" w:rsidRDefault="00187F41" w:rsidP="00F31AB2">
            <w:pPr>
              <w:spacing w:line="240" w:lineRule="auto"/>
              <w:rPr>
                <w:highlight w:val="yellow"/>
                <w:lang w:val="en-US"/>
              </w:rPr>
            </w:pPr>
          </w:p>
        </w:tc>
      </w:tr>
      <w:tr w:rsidR="00187F41" w:rsidRPr="00B165D0" w14:paraId="68CC127A" w14:textId="77777777" w:rsidTr="00943B6A">
        <w:trPr>
          <w:trHeight w:val="397"/>
        </w:trPr>
        <w:tc>
          <w:tcPr>
            <w:tcW w:w="1061" w:type="dxa"/>
            <w:shd w:val="clear" w:color="auto" w:fill="F2F1F1"/>
          </w:tcPr>
          <w:p w14:paraId="2CD98B93" w14:textId="77777777" w:rsidR="00187F41" w:rsidRPr="00E70704" w:rsidRDefault="00187F41" w:rsidP="00F31AB2">
            <w:pPr>
              <w:spacing w:before="120" w:line="240" w:lineRule="auto"/>
              <w:rPr>
                <w:lang w:val="en-US"/>
              </w:rPr>
            </w:pPr>
            <w:r w:rsidRPr="00E70704">
              <w:rPr>
                <w:lang w:val="en-US"/>
              </w:rPr>
              <w:t>1.1.2</w:t>
            </w:r>
          </w:p>
        </w:tc>
        <w:tc>
          <w:tcPr>
            <w:tcW w:w="1106" w:type="dxa"/>
            <w:shd w:val="clear" w:color="auto" w:fill="F2F1F1"/>
          </w:tcPr>
          <w:p w14:paraId="30CC608B" w14:textId="77777777" w:rsidR="00187F41" w:rsidRPr="00E70704" w:rsidRDefault="00187F41" w:rsidP="00F31AB2">
            <w:pPr>
              <w:spacing w:line="240" w:lineRule="auto"/>
              <w:rPr>
                <w:lang w:val="en-US"/>
              </w:rPr>
            </w:pPr>
          </w:p>
        </w:tc>
        <w:tc>
          <w:tcPr>
            <w:tcW w:w="726" w:type="dxa"/>
            <w:shd w:val="clear" w:color="auto" w:fill="F2F1F1"/>
          </w:tcPr>
          <w:p w14:paraId="2BA07BAE" w14:textId="345CCF35" w:rsidR="00187F41" w:rsidRPr="00E70704" w:rsidRDefault="00AC4ACC" w:rsidP="00F31AB2">
            <w:pPr>
              <w:spacing w:line="240" w:lineRule="auto"/>
              <w:rPr>
                <w:lang w:val="en-US"/>
              </w:rPr>
            </w:pPr>
            <w:r>
              <w:rPr>
                <w:lang w:val="en-US"/>
              </w:rPr>
              <w:t>X</w:t>
            </w:r>
          </w:p>
        </w:tc>
        <w:tc>
          <w:tcPr>
            <w:tcW w:w="1350" w:type="dxa"/>
            <w:shd w:val="clear" w:color="auto" w:fill="F2F1F1"/>
          </w:tcPr>
          <w:p w14:paraId="46B58B1E" w14:textId="77777777" w:rsidR="00187F41" w:rsidRPr="00E70704" w:rsidRDefault="00187F41" w:rsidP="00F31AB2">
            <w:pPr>
              <w:spacing w:line="240" w:lineRule="auto"/>
              <w:rPr>
                <w:lang w:val="en-US"/>
              </w:rPr>
            </w:pPr>
          </w:p>
        </w:tc>
        <w:tc>
          <w:tcPr>
            <w:tcW w:w="524" w:type="dxa"/>
            <w:tcBorders>
              <w:top w:val="nil"/>
              <w:bottom w:val="nil"/>
            </w:tcBorders>
          </w:tcPr>
          <w:p w14:paraId="3DA6CD9F" w14:textId="77777777" w:rsidR="00187F41" w:rsidRPr="00E70704" w:rsidRDefault="00187F41" w:rsidP="00F31AB2">
            <w:pPr>
              <w:spacing w:line="240" w:lineRule="auto"/>
              <w:rPr>
                <w:lang w:val="en-US"/>
              </w:rPr>
            </w:pPr>
          </w:p>
        </w:tc>
        <w:tc>
          <w:tcPr>
            <w:tcW w:w="1061" w:type="dxa"/>
            <w:shd w:val="clear" w:color="auto" w:fill="F2F1F1"/>
          </w:tcPr>
          <w:p w14:paraId="432B30CB" w14:textId="77777777" w:rsidR="00187F41" w:rsidRPr="00E70704" w:rsidRDefault="00187F41" w:rsidP="00F31AB2">
            <w:pPr>
              <w:spacing w:before="120" w:line="240" w:lineRule="auto"/>
              <w:rPr>
                <w:lang w:val="en-US"/>
              </w:rPr>
            </w:pPr>
            <w:r w:rsidRPr="00E70704">
              <w:rPr>
                <w:lang w:val="en-US"/>
              </w:rPr>
              <w:t>2.3.2</w:t>
            </w:r>
          </w:p>
        </w:tc>
        <w:tc>
          <w:tcPr>
            <w:tcW w:w="1106" w:type="dxa"/>
            <w:shd w:val="clear" w:color="auto" w:fill="F2F1F1"/>
          </w:tcPr>
          <w:p w14:paraId="6AFBA207" w14:textId="77777777" w:rsidR="00187F41" w:rsidRPr="00E70704" w:rsidRDefault="00187F41" w:rsidP="00F31AB2">
            <w:pPr>
              <w:spacing w:line="240" w:lineRule="auto"/>
              <w:rPr>
                <w:lang w:val="en-US"/>
              </w:rPr>
            </w:pPr>
          </w:p>
        </w:tc>
        <w:tc>
          <w:tcPr>
            <w:tcW w:w="742" w:type="dxa"/>
            <w:shd w:val="clear" w:color="auto" w:fill="F2F1F1"/>
          </w:tcPr>
          <w:p w14:paraId="5283CEEB" w14:textId="3130D9CF" w:rsidR="00187F41" w:rsidRPr="00E70704" w:rsidRDefault="00AC4ACC" w:rsidP="00F31AB2">
            <w:pPr>
              <w:spacing w:line="240" w:lineRule="auto"/>
              <w:rPr>
                <w:lang w:val="en-US"/>
              </w:rPr>
            </w:pPr>
            <w:r>
              <w:rPr>
                <w:lang w:val="en-US"/>
              </w:rPr>
              <w:t>X</w:t>
            </w:r>
          </w:p>
        </w:tc>
        <w:tc>
          <w:tcPr>
            <w:tcW w:w="1350" w:type="dxa"/>
            <w:shd w:val="clear" w:color="auto" w:fill="F2F1F1"/>
          </w:tcPr>
          <w:p w14:paraId="25A5E843" w14:textId="77777777" w:rsidR="00187F41" w:rsidRPr="003161ED" w:rsidRDefault="00187F41" w:rsidP="00F31AB2">
            <w:pPr>
              <w:spacing w:line="240" w:lineRule="auto"/>
              <w:rPr>
                <w:highlight w:val="yellow"/>
                <w:lang w:val="en-US"/>
              </w:rPr>
            </w:pPr>
          </w:p>
        </w:tc>
      </w:tr>
      <w:tr w:rsidR="00187F41" w:rsidRPr="00B165D0" w14:paraId="4F08ECBF" w14:textId="77777777" w:rsidTr="00943B6A">
        <w:trPr>
          <w:trHeight w:val="397"/>
        </w:trPr>
        <w:tc>
          <w:tcPr>
            <w:tcW w:w="1061" w:type="dxa"/>
            <w:shd w:val="clear" w:color="auto" w:fill="F2F1F1"/>
          </w:tcPr>
          <w:p w14:paraId="77EDBEBD" w14:textId="77777777" w:rsidR="00187F41" w:rsidRPr="00E70704" w:rsidRDefault="00187F41" w:rsidP="00F31AB2">
            <w:pPr>
              <w:spacing w:before="120" w:line="240" w:lineRule="auto"/>
              <w:rPr>
                <w:lang w:val="en-US"/>
              </w:rPr>
            </w:pPr>
            <w:r w:rsidRPr="00E70704">
              <w:rPr>
                <w:lang w:val="en-US"/>
              </w:rPr>
              <w:t>1.1.3</w:t>
            </w:r>
          </w:p>
        </w:tc>
        <w:tc>
          <w:tcPr>
            <w:tcW w:w="1106" w:type="dxa"/>
            <w:shd w:val="clear" w:color="auto" w:fill="F2F1F1"/>
          </w:tcPr>
          <w:p w14:paraId="76BB527E" w14:textId="77777777" w:rsidR="00187F41" w:rsidRPr="00E70704" w:rsidRDefault="00187F41" w:rsidP="00F31AB2">
            <w:pPr>
              <w:spacing w:line="240" w:lineRule="auto"/>
              <w:rPr>
                <w:lang w:val="en-US"/>
              </w:rPr>
            </w:pPr>
          </w:p>
        </w:tc>
        <w:tc>
          <w:tcPr>
            <w:tcW w:w="726" w:type="dxa"/>
            <w:shd w:val="clear" w:color="auto" w:fill="F2F1F1"/>
          </w:tcPr>
          <w:p w14:paraId="0B58931A" w14:textId="6786006A" w:rsidR="00187F41" w:rsidRPr="00E70704" w:rsidRDefault="00AC4ACC" w:rsidP="00F31AB2">
            <w:pPr>
              <w:spacing w:line="240" w:lineRule="auto"/>
              <w:rPr>
                <w:lang w:val="en-US"/>
              </w:rPr>
            </w:pPr>
            <w:r>
              <w:rPr>
                <w:lang w:val="en-US"/>
              </w:rPr>
              <w:t>X</w:t>
            </w:r>
          </w:p>
        </w:tc>
        <w:tc>
          <w:tcPr>
            <w:tcW w:w="1350" w:type="dxa"/>
            <w:shd w:val="clear" w:color="auto" w:fill="F2F1F1"/>
          </w:tcPr>
          <w:p w14:paraId="60101280" w14:textId="77777777" w:rsidR="00187F41" w:rsidRPr="00E70704" w:rsidRDefault="00187F41" w:rsidP="00F31AB2">
            <w:pPr>
              <w:spacing w:line="240" w:lineRule="auto"/>
              <w:rPr>
                <w:lang w:val="en-US"/>
              </w:rPr>
            </w:pPr>
          </w:p>
        </w:tc>
        <w:tc>
          <w:tcPr>
            <w:tcW w:w="524" w:type="dxa"/>
            <w:tcBorders>
              <w:top w:val="nil"/>
              <w:bottom w:val="nil"/>
            </w:tcBorders>
          </w:tcPr>
          <w:p w14:paraId="63A2B255" w14:textId="77777777" w:rsidR="00187F41" w:rsidRPr="00E70704" w:rsidRDefault="00187F41" w:rsidP="00F31AB2">
            <w:pPr>
              <w:spacing w:line="240" w:lineRule="auto"/>
              <w:rPr>
                <w:lang w:val="en-US"/>
              </w:rPr>
            </w:pPr>
          </w:p>
        </w:tc>
        <w:tc>
          <w:tcPr>
            <w:tcW w:w="1061" w:type="dxa"/>
            <w:shd w:val="clear" w:color="auto" w:fill="F2F1F1"/>
          </w:tcPr>
          <w:p w14:paraId="73A04E0D" w14:textId="77777777" w:rsidR="00187F41" w:rsidRPr="00E70704" w:rsidRDefault="00187F41" w:rsidP="00F31AB2">
            <w:pPr>
              <w:spacing w:before="120" w:line="240" w:lineRule="auto"/>
              <w:rPr>
                <w:lang w:val="en-US"/>
              </w:rPr>
            </w:pPr>
            <w:r w:rsidRPr="00E70704">
              <w:rPr>
                <w:lang w:val="en-US"/>
              </w:rPr>
              <w:t>2.3.3</w:t>
            </w:r>
          </w:p>
        </w:tc>
        <w:tc>
          <w:tcPr>
            <w:tcW w:w="1106" w:type="dxa"/>
            <w:shd w:val="clear" w:color="auto" w:fill="F2F1F1"/>
          </w:tcPr>
          <w:p w14:paraId="67DF4D7E" w14:textId="77777777" w:rsidR="00187F41" w:rsidRPr="00E70704" w:rsidRDefault="00187F41" w:rsidP="00F31AB2">
            <w:pPr>
              <w:spacing w:line="240" w:lineRule="auto"/>
              <w:rPr>
                <w:lang w:val="en-US"/>
              </w:rPr>
            </w:pPr>
          </w:p>
        </w:tc>
        <w:tc>
          <w:tcPr>
            <w:tcW w:w="742" w:type="dxa"/>
            <w:shd w:val="clear" w:color="auto" w:fill="F2F1F1"/>
          </w:tcPr>
          <w:p w14:paraId="7CACD5E1" w14:textId="3A2095EB" w:rsidR="00187F41" w:rsidRPr="00E70704" w:rsidRDefault="00AC4ACC" w:rsidP="00F31AB2">
            <w:pPr>
              <w:spacing w:line="240" w:lineRule="auto"/>
              <w:rPr>
                <w:lang w:val="en-US"/>
              </w:rPr>
            </w:pPr>
            <w:r>
              <w:rPr>
                <w:lang w:val="en-US"/>
              </w:rPr>
              <w:t>X</w:t>
            </w:r>
          </w:p>
        </w:tc>
        <w:tc>
          <w:tcPr>
            <w:tcW w:w="1350" w:type="dxa"/>
            <w:shd w:val="clear" w:color="auto" w:fill="F2F1F1"/>
          </w:tcPr>
          <w:p w14:paraId="0D96034A" w14:textId="77777777" w:rsidR="00187F41" w:rsidRPr="003161ED" w:rsidRDefault="00187F41" w:rsidP="00F31AB2">
            <w:pPr>
              <w:spacing w:line="240" w:lineRule="auto"/>
              <w:rPr>
                <w:highlight w:val="yellow"/>
                <w:lang w:val="en-US"/>
              </w:rPr>
            </w:pPr>
          </w:p>
        </w:tc>
      </w:tr>
      <w:tr w:rsidR="00187F41" w:rsidRPr="00B165D0" w14:paraId="0E4EE682" w14:textId="77777777" w:rsidTr="00943B6A">
        <w:trPr>
          <w:trHeight w:val="397"/>
        </w:trPr>
        <w:tc>
          <w:tcPr>
            <w:tcW w:w="1061" w:type="dxa"/>
            <w:shd w:val="clear" w:color="auto" w:fill="F2F1F1"/>
          </w:tcPr>
          <w:p w14:paraId="246F4470" w14:textId="77777777" w:rsidR="00187F41" w:rsidRPr="00E70704" w:rsidRDefault="00187F41" w:rsidP="00F31AB2">
            <w:pPr>
              <w:spacing w:before="120" w:line="240" w:lineRule="auto"/>
              <w:rPr>
                <w:lang w:val="en-US"/>
              </w:rPr>
            </w:pPr>
            <w:r w:rsidRPr="00E70704">
              <w:rPr>
                <w:lang w:val="en-US"/>
              </w:rPr>
              <w:t>1.2.1</w:t>
            </w:r>
          </w:p>
        </w:tc>
        <w:tc>
          <w:tcPr>
            <w:tcW w:w="1106" w:type="dxa"/>
            <w:shd w:val="clear" w:color="auto" w:fill="F2F1F1"/>
          </w:tcPr>
          <w:p w14:paraId="5BA1497D" w14:textId="77777777" w:rsidR="00187F41" w:rsidRPr="00E70704" w:rsidRDefault="00187F41" w:rsidP="00F31AB2">
            <w:pPr>
              <w:spacing w:line="240" w:lineRule="auto"/>
              <w:rPr>
                <w:lang w:val="en-US"/>
              </w:rPr>
            </w:pPr>
          </w:p>
        </w:tc>
        <w:tc>
          <w:tcPr>
            <w:tcW w:w="726" w:type="dxa"/>
            <w:shd w:val="clear" w:color="auto" w:fill="F2F1F1"/>
          </w:tcPr>
          <w:p w14:paraId="558D2137" w14:textId="1ACACC62" w:rsidR="00187F41" w:rsidRPr="00E70704" w:rsidRDefault="00AC4ACC" w:rsidP="00F31AB2">
            <w:pPr>
              <w:spacing w:line="240" w:lineRule="auto"/>
              <w:rPr>
                <w:lang w:val="en-US"/>
              </w:rPr>
            </w:pPr>
            <w:r>
              <w:rPr>
                <w:lang w:val="en-US"/>
              </w:rPr>
              <w:t>X</w:t>
            </w:r>
          </w:p>
        </w:tc>
        <w:tc>
          <w:tcPr>
            <w:tcW w:w="1350" w:type="dxa"/>
            <w:shd w:val="clear" w:color="auto" w:fill="F2F1F1"/>
          </w:tcPr>
          <w:p w14:paraId="22402EE6" w14:textId="77777777" w:rsidR="00187F41" w:rsidRPr="00E70704" w:rsidRDefault="00187F41" w:rsidP="00F31AB2">
            <w:pPr>
              <w:spacing w:line="240" w:lineRule="auto"/>
              <w:rPr>
                <w:lang w:val="en-US"/>
              </w:rPr>
            </w:pPr>
          </w:p>
        </w:tc>
        <w:tc>
          <w:tcPr>
            <w:tcW w:w="524" w:type="dxa"/>
            <w:tcBorders>
              <w:top w:val="nil"/>
              <w:bottom w:val="nil"/>
            </w:tcBorders>
          </w:tcPr>
          <w:p w14:paraId="1353E0F5" w14:textId="77777777" w:rsidR="00187F41" w:rsidRPr="00E70704" w:rsidRDefault="00187F41" w:rsidP="00F31AB2">
            <w:pPr>
              <w:spacing w:line="240" w:lineRule="auto"/>
              <w:rPr>
                <w:lang w:val="en-US"/>
              </w:rPr>
            </w:pPr>
          </w:p>
        </w:tc>
        <w:tc>
          <w:tcPr>
            <w:tcW w:w="1061" w:type="dxa"/>
            <w:shd w:val="clear" w:color="auto" w:fill="F2F1F1"/>
          </w:tcPr>
          <w:p w14:paraId="13E9E1B6" w14:textId="77777777" w:rsidR="00187F41" w:rsidRPr="00E70704" w:rsidRDefault="00187F41" w:rsidP="00F31AB2">
            <w:pPr>
              <w:spacing w:before="120" w:line="240" w:lineRule="auto"/>
              <w:rPr>
                <w:lang w:val="en-US"/>
              </w:rPr>
            </w:pPr>
            <w:r w:rsidRPr="00E70704">
              <w:rPr>
                <w:lang w:val="en-US"/>
              </w:rPr>
              <w:t>2.4.1</w:t>
            </w:r>
          </w:p>
        </w:tc>
        <w:tc>
          <w:tcPr>
            <w:tcW w:w="1106" w:type="dxa"/>
            <w:shd w:val="clear" w:color="auto" w:fill="F2F1F1"/>
          </w:tcPr>
          <w:p w14:paraId="0E84BA45" w14:textId="77777777" w:rsidR="00187F41" w:rsidRPr="00E70704" w:rsidRDefault="00187F41" w:rsidP="00F31AB2">
            <w:pPr>
              <w:spacing w:line="240" w:lineRule="auto"/>
              <w:rPr>
                <w:lang w:val="en-US"/>
              </w:rPr>
            </w:pPr>
          </w:p>
        </w:tc>
        <w:tc>
          <w:tcPr>
            <w:tcW w:w="742" w:type="dxa"/>
            <w:shd w:val="clear" w:color="auto" w:fill="F2F1F1"/>
          </w:tcPr>
          <w:p w14:paraId="14EA908E" w14:textId="0F24294C" w:rsidR="00187F41" w:rsidRPr="00E70704" w:rsidRDefault="00AC4ACC" w:rsidP="00F31AB2">
            <w:pPr>
              <w:spacing w:line="240" w:lineRule="auto"/>
              <w:rPr>
                <w:lang w:val="en-US"/>
              </w:rPr>
            </w:pPr>
            <w:r>
              <w:rPr>
                <w:lang w:val="en-US"/>
              </w:rPr>
              <w:t>X</w:t>
            </w:r>
          </w:p>
        </w:tc>
        <w:tc>
          <w:tcPr>
            <w:tcW w:w="1350" w:type="dxa"/>
            <w:shd w:val="clear" w:color="auto" w:fill="F2F1F1"/>
          </w:tcPr>
          <w:p w14:paraId="05B866DD" w14:textId="77777777" w:rsidR="00187F41" w:rsidRPr="003161ED" w:rsidRDefault="00187F41" w:rsidP="00F31AB2">
            <w:pPr>
              <w:spacing w:line="240" w:lineRule="auto"/>
              <w:rPr>
                <w:highlight w:val="yellow"/>
                <w:lang w:val="en-US"/>
              </w:rPr>
            </w:pPr>
          </w:p>
        </w:tc>
      </w:tr>
      <w:tr w:rsidR="00187F41" w:rsidRPr="00B165D0" w14:paraId="24DF5F9E" w14:textId="77777777" w:rsidTr="00943B6A">
        <w:trPr>
          <w:trHeight w:val="397"/>
        </w:trPr>
        <w:tc>
          <w:tcPr>
            <w:tcW w:w="1061" w:type="dxa"/>
            <w:shd w:val="clear" w:color="auto" w:fill="F2F1F1"/>
          </w:tcPr>
          <w:p w14:paraId="03EDC1E0" w14:textId="77777777" w:rsidR="00187F41" w:rsidRPr="00E70704" w:rsidRDefault="00187F41" w:rsidP="00F31AB2">
            <w:pPr>
              <w:spacing w:before="120" w:line="240" w:lineRule="auto"/>
              <w:rPr>
                <w:lang w:val="en-US"/>
              </w:rPr>
            </w:pPr>
            <w:r w:rsidRPr="00E70704">
              <w:rPr>
                <w:lang w:val="en-US"/>
              </w:rPr>
              <w:t>1.3.1</w:t>
            </w:r>
          </w:p>
        </w:tc>
        <w:tc>
          <w:tcPr>
            <w:tcW w:w="1106" w:type="dxa"/>
            <w:shd w:val="clear" w:color="auto" w:fill="F2F1F1"/>
          </w:tcPr>
          <w:p w14:paraId="53336E23" w14:textId="77777777" w:rsidR="00187F41" w:rsidRPr="00E70704" w:rsidRDefault="00187F41" w:rsidP="00F31AB2">
            <w:pPr>
              <w:spacing w:line="240" w:lineRule="auto"/>
              <w:rPr>
                <w:lang w:val="en-US"/>
              </w:rPr>
            </w:pPr>
          </w:p>
        </w:tc>
        <w:tc>
          <w:tcPr>
            <w:tcW w:w="726" w:type="dxa"/>
            <w:shd w:val="clear" w:color="auto" w:fill="F2F1F1"/>
          </w:tcPr>
          <w:p w14:paraId="771524A8" w14:textId="6139B21B" w:rsidR="00187F41" w:rsidRPr="00E70704" w:rsidRDefault="00AC4ACC" w:rsidP="00F31AB2">
            <w:pPr>
              <w:spacing w:line="240" w:lineRule="auto"/>
              <w:rPr>
                <w:lang w:val="en-US"/>
              </w:rPr>
            </w:pPr>
            <w:r>
              <w:rPr>
                <w:lang w:val="en-US"/>
              </w:rPr>
              <w:t>X</w:t>
            </w:r>
          </w:p>
        </w:tc>
        <w:tc>
          <w:tcPr>
            <w:tcW w:w="1350" w:type="dxa"/>
            <w:shd w:val="clear" w:color="auto" w:fill="F2F1F1"/>
          </w:tcPr>
          <w:p w14:paraId="012C291C" w14:textId="77777777" w:rsidR="00187F41" w:rsidRPr="00E70704" w:rsidRDefault="00187F41" w:rsidP="00F31AB2">
            <w:pPr>
              <w:spacing w:line="240" w:lineRule="auto"/>
              <w:rPr>
                <w:lang w:val="en-US"/>
              </w:rPr>
            </w:pPr>
          </w:p>
        </w:tc>
        <w:tc>
          <w:tcPr>
            <w:tcW w:w="524" w:type="dxa"/>
            <w:tcBorders>
              <w:top w:val="nil"/>
              <w:bottom w:val="nil"/>
            </w:tcBorders>
          </w:tcPr>
          <w:p w14:paraId="1631D630" w14:textId="77777777" w:rsidR="00187F41" w:rsidRPr="00E70704" w:rsidRDefault="00187F41" w:rsidP="00F31AB2">
            <w:pPr>
              <w:spacing w:line="240" w:lineRule="auto"/>
              <w:rPr>
                <w:lang w:val="en-US"/>
              </w:rPr>
            </w:pPr>
          </w:p>
        </w:tc>
        <w:tc>
          <w:tcPr>
            <w:tcW w:w="1061" w:type="dxa"/>
            <w:shd w:val="clear" w:color="auto" w:fill="F2F1F1"/>
          </w:tcPr>
          <w:p w14:paraId="10F2C011" w14:textId="77777777" w:rsidR="00187F41" w:rsidRPr="00E70704" w:rsidRDefault="00187F41" w:rsidP="00F31AB2">
            <w:pPr>
              <w:spacing w:before="120" w:line="240" w:lineRule="auto"/>
              <w:rPr>
                <w:lang w:val="en-US"/>
              </w:rPr>
            </w:pPr>
            <w:r w:rsidRPr="00E70704">
              <w:rPr>
                <w:lang w:val="en-US"/>
              </w:rPr>
              <w:t>2.4.2</w:t>
            </w:r>
          </w:p>
        </w:tc>
        <w:tc>
          <w:tcPr>
            <w:tcW w:w="1106" w:type="dxa"/>
            <w:shd w:val="clear" w:color="auto" w:fill="F2F1F1"/>
          </w:tcPr>
          <w:p w14:paraId="4BBEF5DF" w14:textId="77777777" w:rsidR="00187F41" w:rsidRPr="00E70704" w:rsidRDefault="00187F41" w:rsidP="00F31AB2">
            <w:pPr>
              <w:spacing w:line="240" w:lineRule="auto"/>
              <w:rPr>
                <w:lang w:val="en-US"/>
              </w:rPr>
            </w:pPr>
          </w:p>
        </w:tc>
        <w:tc>
          <w:tcPr>
            <w:tcW w:w="742" w:type="dxa"/>
            <w:shd w:val="clear" w:color="auto" w:fill="F2F1F1"/>
          </w:tcPr>
          <w:p w14:paraId="77EB5C37" w14:textId="795102AD" w:rsidR="00187F41" w:rsidRPr="00E70704" w:rsidRDefault="00AC4ACC" w:rsidP="00F31AB2">
            <w:pPr>
              <w:spacing w:line="240" w:lineRule="auto"/>
              <w:rPr>
                <w:lang w:val="en-US"/>
              </w:rPr>
            </w:pPr>
            <w:r>
              <w:rPr>
                <w:lang w:val="en-US"/>
              </w:rPr>
              <w:t>X</w:t>
            </w:r>
          </w:p>
        </w:tc>
        <w:tc>
          <w:tcPr>
            <w:tcW w:w="1350" w:type="dxa"/>
            <w:shd w:val="clear" w:color="auto" w:fill="F2F1F1"/>
          </w:tcPr>
          <w:p w14:paraId="1B3D973A" w14:textId="77777777" w:rsidR="00187F41" w:rsidRPr="003161ED" w:rsidRDefault="00187F41" w:rsidP="00F31AB2">
            <w:pPr>
              <w:spacing w:line="240" w:lineRule="auto"/>
              <w:rPr>
                <w:highlight w:val="yellow"/>
                <w:lang w:val="en-US"/>
              </w:rPr>
            </w:pPr>
          </w:p>
        </w:tc>
      </w:tr>
      <w:tr w:rsidR="00187F41" w:rsidRPr="00B165D0" w14:paraId="0D86282A" w14:textId="77777777" w:rsidTr="00943B6A">
        <w:trPr>
          <w:trHeight w:val="397"/>
        </w:trPr>
        <w:tc>
          <w:tcPr>
            <w:tcW w:w="1061" w:type="dxa"/>
            <w:shd w:val="clear" w:color="auto" w:fill="F2F1F1"/>
          </w:tcPr>
          <w:p w14:paraId="2863F82E" w14:textId="77777777" w:rsidR="00187F41" w:rsidRPr="00E70704" w:rsidRDefault="00187F41" w:rsidP="00F31AB2">
            <w:pPr>
              <w:spacing w:before="120" w:line="240" w:lineRule="auto"/>
              <w:rPr>
                <w:lang w:val="en-US"/>
              </w:rPr>
            </w:pPr>
            <w:r w:rsidRPr="00E70704">
              <w:rPr>
                <w:lang w:val="en-US"/>
              </w:rPr>
              <w:t>1.4.1</w:t>
            </w:r>
          </w:p>
        </w:tc>
        <w:tc>
          <w:tcPr>
            <w:tcW w:w="1106" w:type="dxa"/>
            <w:shd w:val="clear" w:color="auto" w:fill="F2F1F1"/>
          </w:tcPr>
          <w:p w14:paraId="1E34D700" w14:textId="77777777" w:rsidR="00187F41" w:rsidRPr="00E70704" w:rsidRDefault="00187F41" w:rsidP="00F31AB2">
            <w:pPr>
              <w:spacing w:line="240" w:lineRule="auto"/>
              <w:rPr>
                <w:lang w:val="en-US"/>
              </w:rPr>
            </w:pPr>
          </w:p>
        </w:tc>
        <w:tc>
          <w:tcPr>
            <w:tcW w:w="726" w:type="dxa"/>
            <w:shd w:val="clear" w:color="auto" w:fill="F2F1F1"/>
          </w:tcPr>
          <w:p w14:paraId="6C28F01E" w14:textId="7D72A2D3" w:rsidR="00187F41" w:rsidRPr="00E70704" w:rsidRDefault="00AC4ACC" w:rsidP="00F31AB2">
            <w:pPr>
              <w:spacing w:line="240" w:lineRule="auto"/>
              <w:rPr>
                <w:lang w:val="en-US"/>
              </w:rPr>
            </w:pPr>
            <w:r>
              <w:rPr>
                <w:lang w:val="en-US"/>
              </w:rPr>
              <w:t>X</w:t>
            </w:r>
          </w:p>
        </w:tc>
        <w:tc>
          <w:tcPr>
            <w:tcW w:w="1350" w:type="dxa"/>
            <w:shd w:val="clear" w:color="auto" w:fill="F2F1F1"/>
          </w:tcPr>
          <w:p w14:paraId="799095EC" w14:textId="77777777" w:rsidR="00187F41" w:rsidRPr="00E70704" w:rsidRDefault="00187F41" w:rsidP="00F31AB2">
            <w:pPr>
              <w:spacing w:line="240" w:lineRule="auto"/>
              <w:rPr>
                <w:lang w:val="en-US"/>
              </w:rPr>
            </w:pPr>
          </w:p>
        </w:tc>
        <w:tc>
          <w:tcPr>
            <w:tcW w:w="524" w:type="dxa"/>
            <w:tcBorders>
              <w:top w:val="nil"/>
              <w:bottom w:val="nil"/>
            </w:tcBorders>
          </w:tcPr>
          <w:p w14:paraId="3AD475A5" w14:textId="77777777" w:rsidR="00187F41" w:rsidRPr="00E70704" w:rsidRDefault="00187F41" w:rsidP="00F31AB2">
            <w:pPr>
              <w:spacing w:line="240" w:lineRule="auto"/>
              <w:rPr>
                <w:lang w:val="en-US"/>
              </w:rPr>
            </w:pPr>
          </w:p>
        </w:tc>
        <w:tc>
          <w:tcPr>
            <w:tcW w:w="1061" w:type="dxa"/>
            <w:shd w:val="clear" w:color="auto" w:fill="F2F1F1"/>
          </w:tcPr>
          <w:p w14:paraId="03B21EFA" w14:textId="77777777" w:rsidR="00187F41" w:rsidRPr="00E70704" w:rsidRDefault="00187F41" w:rsidP="00F31AB2">
            <w:pPr>
              <w:spacing w:before="120" w:line="240" w:lineRule="auto"/>
              <w:rPr>
                <w:lang w:val="en-US"/>
              </w:rPr>
            </w:pPr>
            <w:r w:rsidRPr="00E70704">
              <w:rPr>
                <w:lang w:val="en-US"/>
              </w:rPr>
              <w:t>2.4.3</w:t>
            </w:r>
          </w:p>
        </w:tc>
        <w:tc>
          <w:tcPr>
            <w:tcW w:w="1106" w:type="dxa"/>
            <w:shd w:val="clear" w:color="auto" w:fill="F2F1F1"/>
          </w:tcPr>
          <w:p w14:paraId="635AFCBD" w14:textId="77777777" w:rsidR="00187F41" w:rsidRPr="00E70704" w:rsidRDefault="00187F41" w:rsidP="00F31AB2">
            <w:pPr>
              <w:spacing w:line="240" w:lineRule="auto"/>
              <w:rPr>
                <w:lang w:val="en-US"/>
              </w:rPr>
            </w:pPr>
          </w:p>
        </w:tc>
        <w:tc>
          <w:tcPr>
            <w:tcW w:w="742" w:type="dxa"/>
            <w:shd w:val="clear" w:color="auto" w:fill="F2F1F1"/>
          </w:tcPr>
          <w:p w14:paraId="349EC709" w14:textId="33E09E49" w:rsidR="00187F41" w:rsidRPr="00E70704" w:rsidRDefault="00AC4ACC" w:rsidP="00F31AB2">
            <w:pPr>
              <w:spacing w:line="240" w:lineRule="auto"/>
              <w:rPr>
                <w:lang w:val="en-US"/>
              </w:rPr>
            </w:pPr>
            <w:r>
              <w:rPr>
                <w:lang w:val="en-US"/>
              </w:rPr>
              <w:t>X</w:t>
            </w:r>
          </w:p>
        </w:tc>
        <w:tc>
          <w:tcPr>
            <w:tcW w:w="1350" w:type="dxa"/>
            <w:shd w:val="clear" w:color="auto" w:fill="F2F1F1"/>
          </w:tcPr>
          <w:p w14:paraId="4A467F15" w14:textId="77777777" w:rsidR="00187F41" w:rsidRPr="003161ED" w:rsidRDefault="00187F41" w:rsidP="00F31AB2">
            <w:pPr>
              <w:spacing w:line="240" w:lineRule="auto"/>
              <w:rPr>
                <w:highlight w:val="yellow"/>
                <w:lang w:val="en-US"/>
              </w:rPr>
            </w:pPr>
          </w:p>
        </w:tc>
      </w:tr>
      <w:tr w:rsidR="00187F41" w:rsidRPr="00B165D0" w14:paraId="68ED6F71" w14:textId="77777777" w:rsidTr="00943B6A">
        <w:trPr>
          <w:trHeight w:val="397"/>
        </w:trPr>
        <w:tc>
          <w:tcPr>
            <w:tcW w:w="1061" w:type="dxa"/>
            <w:shd w:val="clear" w:color="auto" w:fill="F2F1F1"/>
          </w:tcPr>
          <w:p w14:paraId="6EBF9D6F" w14:textId="77777777" w:rsidR="00187F41" w:rsidRPr="00E70704" w:rsidRDefault="00187F41" w:rsidP="00F31AB2">
            <w:pPr>
              <w:spacing w:before="120" w:line="240" w:lineRule="auto"/>
              <w:rPr>
                <w:lang w:val="en-US"/>
              </w:rPr>
            </w:pPr>
            <w:r w:rsidRPr="00E70704">
              <w:rPr>
                <w:lang w:val="en-US"/>
              </w:rPr>
              <w:t>1.5.1</w:t>
            </w:r>
          </w:p>
        </w:tc>
        <w:tc>
          <w:tcPr>
            <w:tcW w:w="1106" w:type="dxa"/>
            <w:shd w:val="clear" w:color="auto" w:fill="F2F1F1"/>
          </w:tcPr>
          <w:p w14:paraId="4807A4C8" w14:textId="77777777" w:rsidR="00187F41" w:rsidRPr="00E70704" w:rsidRDefault="00187F41" w:rsidP="00F31AB2">
            <w:pPr>
              <w:spacing w:line="240" w:lineRule="auto"/>
              <w:rPr>
                <w:lang w:val="en-US"/>
              </w:rPr>
            </w:pPr>
          </w:p>
        </w:tc>
        <w:tc>
          <w:tcPr>
            <w:tcW w:w="726" w:type="dxa"/>
            <w:shd w:val="clear" w:color="auto" w:fill="F2F1F1"/>
          </w:tcPr>
          <w:p w14:paraId="6849776D" w14:textId="31DD83DF" w:rsidR="00187F41" w:rsidRPr="00E70704" w:rsidRDefault="00AC4ACC" w:rsidP="00F31AB2">
            <w:pPr>
              <w:spacing w:line="240" w:lineRule="auto"/>
              <w:rPr>
                <w:lang w:val="en-US"/>
              </w:rPr>
            </w:pPr>
            <w:r>
              <w:rPr>
                <w:lang w:val="en-US"/>
              </w:rPr>
              <w:t>X</w:t>
            </w:r>
          </w:p>
        </w:tc>
        <w:tc>
          <w:tcPr>
            <w:tcW w:w="1350" w:type="dxa"/>
            <w:shd w:val="clear" w:color="auto" w:fill="F2F1F1"/>
          </w:tcPr>
          <w:p w14:paraId="65778A94" w14:textId="77777777" w:rsidR="00187F41" w:rsidRPr="00E70704" w:rsidRDefault="00187F41" w:rsidP="00F31AB2">
            <w:pPr>
              <w:spacing w:line="240" w:lineRule="auto"/>
              <w:rPr>
                <w:lang w:val="en-US"/>
              </w:rPr>
            </w:pPr>
          </w:p>
        </w:tc>
        <w:tc>
          <w:tcPr>
            <w:tcW w:w="524" w:type="dxa"/>
            <w:tcBorders>
              <w:top w:val="nil"/>
              <w:bottom w:val="nil"/>
            </w:tcBorders>
          </w:tcPr>
          <w:p w14:paraId="360C44E1" w14:textId="77777777" w:rsidR="00187F41" w:rsidRPr="00E70704" w:rsidRDefault="00187F41" w:rsidP="00F31AB2">
            <w:pPr>
              <w:spacing w:line="240" w:lineRule="auto"/>
              <w:rPr>
                <w:lang w:val="en-US"/>
              </w:rPr>
            </w:pPr>
          </w:p>
        </w:tc>
        <w:tc>
          <w:tcPr>
            <w:tcW w:w="1061" w:type="dxa"/>
            <w:shd w:val="clear" w:color="auto" w:fill="F2F1F1"/>
          </w:tcPr>
          <w:p w14:paraId="0FBB41E9" w14:textId="77777777" w:rsidR="00187F41" w:rsidRPr="00E70704" w:rsidRDefault="00187F41" w:rsidP="00F31AB2">
            <w:pPr>
              <w:spacing w:before="120" w:line="240" w:lineRule="auto"/>
              <w:rPr>
                <w:lang w:val="en-US"/>
              </w:rPr>
            </w:pPr>
            <w:r w:rsidRPr="00E70704">
              <w:rPr>
                <w:lang w:val="en-US"/>
              </w:rPr>
              <w:t>2.5.1</w:t>
            </w:r>
          </w:p>
        </w:tc>
        <w:tc>
          <w:tcPr>
            <w:tcW w:w="1106" w:type="dxa"/>
            <w:shd w:val="clear" w:color="auto" w:fill="F2F1F1"/>
          </w:tcPr>
          <w:p w14:paraId="1DDC36C7" w14:textId="77777777" w:rsidR="00187F41" w:rsidRPr="00E70704" w:rsidRDefault="00187F41" w:rsidP="00F31AB2">
            <w:pPr>
              <w:spacing w:line="240" w:lineRule="auto"/>
              <w:rPr>
                <w:lang w:val="en-US"/>
              </w:rPr>
            </w:pPr>
          </w:p>
        </w:tc>
        <w:tc>
          <w:tcPr>
            <w:tcW w:w="742" w:type="dxa"/>
            <w:shd w:val="clear" w:color="auto" w:fill="F2F1F1"/>
          </w:tcPr>
          <w:p w14:paraId="242E2D70" w14:textId="4B251EAD" w:rsidR="00187F41" w:rsidRPr="00E70704" w:rsidRDefault="00AC4ACC" w:rsidP="00F31AB2">
            <w:pPr>
              <w:spacing w:line="240" w:lineRule="auto"/>
              <w:rPr>
                <w:lang w:val="en-US"/>
              </w:rPr>
            </w:pPr>
            <w:r>
              <w:rPr>
                <w:lang w:val="en-US"/>
              </w:rPr>
              <w:t>X</w:t>
            </w:r>
          </w:p>
        </w:tc>
        <w:tc>
          <w:tcPr>
            <w:tcW w:w="1350" w:type="dxa"/>
            <w:shd w:val="clear" w:color="auto" w:fill="F2F1F1"/>
          </w:tcPr>
          <w:p w14:paraId="1A91DD8F" w14:textId="77777777" w:rsidR="00187F41" w:rsidRPr="003161ED" w:rsidRDefault="00187F41" w:rsidP="00F31AB2">
            <w:pPr>
              <w:spacing w:line="240" w:lineRule="auto"/>
              <w:rPr>
                <w:highlight w:val="yellow"/>
                <w:lang w:val="en-US"/>
              </w:rPr>
            </w:pPr>
          </w:p>
        </w:tc>
      </w:tr>
      <w:tr w:rsidR="00187F41" w:rsidRPr="00B165D0" w14:paraId="2031B3F5" w14:textId="77777777" w:rsidTr="00943B6A">
        <w:trPr>
          <w:trHeight w:val="397"/>
        </w:trPr>
        <w:tc>
          <w:tcPr>
            <w:tcW w:w="1061" w:type="dxa"/>
            <w:shd w:val="clear" w:color="auto" w:fill="F2F1F1"/>
          </w:tcPr>
          <w:p w14:paraId="77D9409A" w14:textId="77777777" w:rsidR="00187F41" w:rsidRPr="00E70704" w:rsidRDefault="00187F41" w:rsidP="00F31AB2">
            <w:pPr>
              <w:spacing w:before="120" w:line="240" w:lineRule="auto"/>
              <w:rPr>
                <w:lang w:val="en-US"/>
              </w:rPr>
            </w:pPr>
            <w:r w:rsidRPr="00E70704">
              <w:rPr>
                <w:lang w:val="en-US"/>
              </w:rPr>
              <w:t>1.6.1</w:t>
            </w:r>
          </w:p>
        </w:tc>
        <w:tc>
          <w:tcPr>
            <w:tcW w:w="1106" w:type="dxa"/>
            <w:shd w:val="clear" w:color="auto" w:fill="F2F1F1"/>
          </w:tcPr>
          <w:p w14:paraId="64904C21" w14:textId="77777777" w:rsidR="00187F41" w:rsidRPr="00E70704" w:rsidRDefault="00187F41" w:rsidP="00F31AB2">
            <w:pPr>
              <w:spacing w:line="240" w:lineRule="auto"/>
              <w:rPr>
                <w:lang w:val="en-US"/>
              </w:rPr>
            </w:pPr>
          </w:p>
        </w:tc>
        <w:tc>
          <w:tcPr>
            <w:tcW w:w="726" w:type="dxa"/>
            <w:shd w:val="clear" w:color="auto" w:fill="F2F1F1"/>
          </w:tcPr>
          <w:p w14:paraId="0EC57551" w14:textId="1A18C85F" w:rsidR="00187F41" w:rsidRPr="00E70704" w:rsidRDefault="00AC4ACC" w:rsidP="00F31AB2">
            <w:pPr>
              <w:spacing w:line="240" w:lineRule="auto"/>
              <w:rPr>
                <w:lang w:val="en-US"/>
              </w:rPr>
            </w:pPr>
            <w:r>
              <w:rPr>
                <w:lang w:val="en-US"/>
              </w:rPr>
              <w:t>X</w:t>
            </w:r>
          </w:p>
        </w:tc>
        <w:tc>
          <w:tcPr>
            <w:tcW w:w="1350" w:type="dxa"/>
            <w:shd w:val="clear" w:color="auto" w:fill="F2F1F1"/>
          </w:tcPr>
          <w:p w14:paraId="48326A69" w14:textId="77777777" w:rsidR="00187F41" w:rsidRPr="00E70704" w:rsidRDefault="00187F41" w:rsidP="00F31AB2">
            <w:pPr>
              <w:spacing w:line="240" w:lineRule="auto"/>
              <w:rPr>
                <w:lang w:val="en-US"/>
              </w:rPr>
            </w:pPr>
          </w:p>
        </w:tc>
        <w:tc>
          <w:tcPr>
            <w:tcW w:w="524" w:type="dxa"/>
            <w:tcBorders>
              <w:top w:val="nil"/>
              <w:bottom w:val="nil"/>
            </w:tcBorders>
          </w:tcPr>
          <w:p w14:paraId="51290AA5" w14:textId="77777777" w:rsidR="00187F41" w:rsidRPr="00E70704" w:rsidRDefault="00187F41" w:rsidP="00F31AB2">
            <w:pPr>
              <w:spacing w:line="240" w:lineRule="auto"/>
              <w:rPr>
                <w:lang w:val="en-US"/>
              </w:rPr>
            </w:pPr>
          </w:p>
        </w:tc>
        <w:tc>
          <w:tcPr>
            <w:tcW w:w="1061" w:type="dxa"/>
            <w:shd w:val="clear" w:color="auto" w:fill="F2F1F1"/>
          </w:tcPr>
          <w:p w14:paraId="2E8A473D" w14:textId="77777777" w:rsidR="00187F41" w:rsidRPr="00E70704" w:rsidRDefault="00187F41" w:rsidP="00F31AB2">
            <w:pPr>
              <w:spacing w:before="120" w:line="240" w:lineRule="auto"/>
              <w:rPr>
                <w:lang w:val="en-US"/>
              </w:rPr>
            </w:pPr>
            <w:r w:rsidRPr="00E70704">
              <w:rPr>
                <w:lang w:val="en-US"/>
              </w:rPr>
              <w:t>2.5.2</w:t>
            </w:r>
          </w:p>
        </w:tc>
        <w:tc>
          <w:tcPr>
            <w:tcW w:w="1106" w:type="dxa"/>
            <w:shd w:val="clear" w:color="auto" w:fill="F2F1F1"/>
          </w:tcPr>
          <w:p w14:paraId="09DBCD33" w14:textId="77777777" w:rsidR="00187F41" w:rsidRPr="00E70704" w:rsidRDefault="00187F41" w:rsidP="00F31AB2">
            <w:pPr>
              <w:spacing w:line="240" w:lineRule="auto"/>
              <w:rPr>
                <w:lang w:val="en-US"/>
              </w:rPr>
            </w:pPr>
          </w:p>
        </w:tc>
        <w:tc>
          <w:tcPr>
            <w:tcW w:w="742" w:type="dxa"/>
            <w:shd w:val="clear" w:color="auto" w:fill="F2F1F1"/>
          </w:tcPr>
          <w:p w14:paraId="505BCF6E" w14:textId="6A16A99D" w:rsidR="00187F41" w:rsidRPr="00E70704" w:rsidRDefault="00AC4ACC" w:rsidP="00F31AB2">
            <w:pPr>
              <w:spacing w:line="240" w:lineRule="auto"/>
              <w:rPr>
                <w:lang w:val="en-US"/>
              </w:rPr>
            </w:pPr>
            <w:r>
              <w:rPr>
                <w:lang w:val="en-US"/>
              </w:rPr>
              <w:t>X</w:t>
            </w:r>
          </w:p>
        </w:tc>
        <w:tc>
          <w:tcPr>
            <w:tcW w:w="1350" w:type="dxa"/>
            <w:shd w:val="clear" w:color="auto" w:fill="F2F1F1"/>
          </w:tcPr>
          <w:p w14:paraId="6D3187C0" w14:textId="77777777" w:rsidR="00187F41" w:rsidRPr="003161ED" w:rsidRDefault="00187F41" w:rsidP="00F31AB2">
            <w:pPr>
              <w:spacing w:line="240" w:lineRule="auto"/>
              <w:rPr>
                <w:highlight w:val="yellow"/>
                <w:lang w:val="en-US"/>
              </w:rPr>
            </w:pPr>
          </w:p>
        </w:tc>
      </w:tr>
      <w:tr w:rsidR="00187F41" w:rsidRPr="00B165D0" w14:paraId="14AA0D8A" w14:textId="77777777" w:rsidTr="00943B6A">
        <w:trPr>
          <w:trHeight w:val="397"/>
        </w:trPr>
        <w:tc>
          <w:tcPr>
            <w:tcW w:w="1061" w:type="dxa"/>
            <w:shd w:val="clear" w:color="auto" w:fill="F2F1F1"/>
          </w:tcPr>
          <w:p w14:paraId="2DD1845D" w14:textId="77777777" w:rsidR="00187F41" w:rsidRPr="00E70704" w:rsidRDefault="00187F41" w:rsidP="00F31AB2">
            <w:pPr>
              <w:spacing w:before="120" w:line="240" w:lineRule="auto"/>
              <w:rPr>
                <w:lang w:val="en-US"/>
              </w:rPr>
            </w:pPr>
            <w:r w:rsidRPr="00E70704">
              <w:rPr>
                <w:lang w:val="en-US"/>
              </w:rPr>
              <w:t>2.1.1</w:t>
            </w:r>
          </w:p>
        </w:tc>
        <w:tc>
          <w:tcPr>
            <w:tcW w:w="1106" w:type="dxa"/>
            <w:shd w:val="clear" w:color="auto" w:fill="F2F1F1"/>
          </w:tcPr>
          <w:p w14:paraId="59CFACC4" w14:textId="43CBAD7E" w:rsidR="00187F41" w:rsidRPr="00E70704" w:rsidRDefault="00AC4ACC" w:rsidP="00F31AB2">
            <w:pPr>
              <w:spacing w:line="240" w:lineRule="auto"/>
              <w:rPr>
                <w:lang w:val="en-US"/>
              </w:rPr>
            </w:pPr>
            <w:r>
              <w:rPr>
                <w:lang w:val="en-US"/>
              </w:rPr>
              <w:t>X</w:t>
            </w:r>
          </w:p>
        </w:tc>
        <w:tc>
          <w:tcPr>
            <w:tcW w:w="726" w:type="dxa"/>
            <w:shd w:val="clear" w:color="auto" w:fill="F2F1F1"/>
          </w:tcPr>
          <w:p w14:paraId="0F23B1E6" w14:textId="17C565DC" w:rsidR="00187F41" w:rsidRPr="00E70704" w:rsidRDefault="00187F41" w:rsidP="00F31AB2">
            <w:pPr>
              <w:spacing w:line="240" w:lineRule="auto"/>
              <w:rPr>
                <w:lang w:val="en-US"/>
              </w:rPr>
            </w:pPr>
          </w:p>
        </w:tc>
        <w:tc>
          <w:tcPr>
            <w:tcW w:w="1350" w:type="dxa"/>
            <w:shd w:val="clear" w:color="auto" w:fill="F2F1F1"/>
          </w:tcPr>
          <w:p w14:paraId="676C7E19" w14:textId="77777777" w:rsidR="00187F41" w:rsidRPr="00E70704" w:rsidRDefault="00187F41" w:rsidP="00F31AB2">
            <w:pPr>
              <w:spacing w:line="240" w:lineRule="auto"/>
              <w:rPr>
                <w:lang w:val="en-US"/>
              </w:rPr>
            </w:pPr>
          </w:p>
        </w:tc>
        <w:tc>
          <w:tcPr>
            <w:tcW w:w="524" w:type="dxa"/>
            <w:tcBorders>
              <w:top w:val="nil"/>
              <w:bottom w:val="nil"/>
            </w:tcBorders>
          </w:tcPr>
          <w:p w14:paraId="482E721A" w14:textId="77777777" w:rsidR="00187F41" w:rsidRPr="00E70704" w:rsidRDefault="00187F41" w:rsidP="00F31AB2">
            <w:pPr>
              <w:spacing w:line="240" w:lineRule="auto"/>
              <w:rPr>
                <w:lang w:val="en-US"/>
              </w:rPr>
            </w:pPr>
          </w:p>
        </w:tc>
        <w:tc>
          <w:tcPr>
            <w:tcW w:w="1061" w:type="dxa"/>
            <w:shd w:val="clear" w:color="auto" w:fill="F2F1F1"/>
          </w:tcPr>
          <w:p w14:paraId="38DC344D" w14:textId="77777777" w:rsidR="00187F41" w:rsidRPr="00E70704" w:rsidRDefault="00187F41" w:rsidP="00F31AB2">
            <w:pPr>
              <w:spacing w:before="120" w:line="240" w:lineRule="auto"/>
              <w:rPr>
                <w:lang w:val="en-US"/>
              </w:rPr>
            </w:pPr>
            <w:r w:rsidRPr="00E70704">
              <w:rPr>
                <w:lang w:val="en-US"/>
              </w:rPr>
              <w:t>2.6.1</w:t>
            </w:r>
          </w:p>
        </w:tc>
        <w:tc>
          <w:tcPr>
            <w:tcW w:w="1106" w:type="dxa"/>
            <w:shd w:val="clear" w:color="auto" w:fill="F2F1F1"/>
          </w:tcPr>
          <w:p w14:paraId="72CF342D" w14:textId="77777777" w:rsidR="00187F41" w:rsidRPr="00E70704" w:rsidRDefault="00187F41" w:rsidP="00F31AB2">
            <w:pPr>
              <w:spacing w:line="240" w:lineRule="auto"/>
              <w:rPr>
                <w:lang w:val="en-US"/>
              </w:rPr>
            </w:pPr>
          </w:p>
        </w:tc>
        <w:tc>
          <w:tcPr>
            <w:tcW w:w="742" w:type="dxa"/>
            <w:shd w:val="clear" w:color="auto" w:fill="F2F1F1"/>
          </w:tcPr>
          <w:p w14:paraId="1211AA1F" w14:textId="0275D2EA" w:rsidR="00187F41" w:rsidRPr="00E70704" w:rsidRDefault="00AC4ACC" w:rsidP="00F31AB2">
            <w:pPr>
              <w:spacing w:line="240" w:lineRule="auto"/>
              <w:rPr>
                <w:lang w:val="en-US"/>
              </w:rPr>
            </w:pPr>
            <w:r>
              <w:rPr>
                <w:lang w:val="en-US"/>
              </w:rPr>
              <w:t>X</w:t>
            </w:r>
          </w:p>
        </w:tc>
        <w:tc>
          <w:tcPr>
            <w:tcW w:w="1350" w:type="dxa"/>
            <w:shd w:val="clear" w:color="auto" w:fill="F2F1F1"/>
          </w:tcPr>
          <w:p w14:paraId="4AB81FD5" w14:textId="77777777" w:rsidR="00187F41" w:rsidRPr="003161ED" w:rsidRDefault="00187F41" w:rsidP="00F31AB2">
            <w:pPr>
              <w:spacing w:line="240" w:lineRule="auto"/>
              <w:rPr>
                <w:highlight w:val="yellow"/>
                <w:lang w:val="en-US"/>
              </w:rPr>
            </w:pPr>
          </w:p>
        </w:tc>
      </w:tr>
      <w:tr w:rsidR="00187F41" w:rsidRPr="00B165D0" w14:paraId="04AB813F" w14:textId="77777777" w:rsidTr="00943B6A">
        <w:trPr>
          <w:trHeight w:val="397"/>
        </w:trPr>
        <w:tc>
          <w:tcPr>
            <w:tcW w:w="1061" w:type="dxa"/>
            <w:shd w:val="clear" w:color="auto" w:fill="F2F1F1"/>
          </w:tcPr>
          <w:p w14:paraId="5AD634D5" w14:textId="77777777" w:rsidR="00187F41" w:rsidRPr="00E70704" w:rsidRDefault="00187F41" w:rsidP="00F31AB2">
            <w:pPr>
              <w:spacing w:before="120" w:line="240" w:lineRule="auto"/>
              <w:rPr>
                <w:lang w:val="en-US"/>
              </w:rPr>
            </w:pPr>
            <w:r w:rsidRPr="00E70704">
              <w:rPr>
                <w:lang w:val="en-US"/>
              </w:rPr>
              <w:t>2.1.2</w:t>
            </w:r>
          </w:p>
        </w:tc>
        <w:tc>
          <w:tcPr>
            <w:tcW w:w="1106" w:type="dxa"/>
            <w:shd w:val="clear" w:color="auto" w:fill="F2F1F1"/>
          </w:tcPr>
          <w:p w14:paraId="66B5B714" w14:textId="57986223" w:rsidR="00187F41" w:rsidRPr="00E70704" w:rsidRDefault="00AC4ACC" w:rsidP="00F31AB2">
            <w:pPr>
              <w:spacing w:line="240" w:lineRule="auto"/>
              <w:rPr>
                <w:lang w:val="en-US"/>
              </w:rPr>
            </w:pPr>
            <w:r>
              <w:rPr>
                <w:lang w:val="en-US"/>
              </w:rPr>
              <w:t>X</w:t>
            </w:r>
          </w:p>
        </w:tc>
        <w:tc>
          <w:tcPr>
            <w:tcW w:w="726" w:type="dxa"/>
            <w:shd w:val="clear" w:color="auto" w:fill="F2F1F1"/>
          </w:tcPr>
          <w:p w14:paraId="643D6317" w14:textId="0BF9C5BD" w:rsidR="00187F41" w:rsidRPr="00E70704" w:rsidRDefault="00187F41" w:rsidP="00F31AB2">
            <w:pPr>
              <w:spacing w:line="240" w:lineRule="auto"/>
              <w:rPr>
                <w:lang w:val="en-US"/>
              </w:rPr>
            </w:pPr>
          </w:p>
        </w:tc>
        <w:tc>
          <w:tcPr>
            <w:tcW w:w="1350" w:type="dxa"/>
            <w:shd w:val="clear" w:color="auto" w:fill="F2F1F1"/>
          </w:tcPr>
          <w:p w14:paraId="220F479E" w14:textId="77777777" w:rsidR="00187F41" w:rsidRPr="00E70704" w:rsidRDefault="00187F41" w:rsidP="00F31AB2">
            <w:pPr>
              <w:spacing w:line="240" w:lineRule="auto"/>
              <w:rPr>
                <w:lang w:val="en-US"/>
              </w:rPr>
            </w:pPr>
          </w:p>
        </w:tc>
        <w:tc>
          <w:tcPr>
            <w:tcW w:w="524" w:type="dxa"/>
            <w:tcBorders>
              <w:top w:val="nil"/>
              <w:bottom w:val="nil"/>
            </w:tcBorders>
          </w:tcPr>
          <w:p w14:paraId="3F3B3F35" w14:textId="77777777" w:rsidR="00187F41" w:rsidRPr="00E70704" w:rsidRDefault="00187F41" w:rsidP="00F31AB2">
            <w:pPr>
              <w:spacing w:line="240" w:lineRule="auto"/>
              <w:rPr>
                <w:lang w:val="en-US"/>
              </w:rPr>
            </w:pPr>
          </w:p>
        </w:tc>
        <w:tc>
          <w:tcPr>
            <w:tcW w:w="1061" w:type="dxa"/>
            <w:shd w:val="clear" w:color="auto" w:fill="F2F1F1"/>
          </w:tcPr>
          <w:p w14:paraId="5EF4A0AE" w14:textId="77777777" w:rsidR="00187F41" w:rsidRPr="00E70704" w:rsidRDefault="00187F41" w:rsidP="00F31AB2">
            <w:pPr>
              <w:spacing w:before="120" w:line="240" w:lineRule="auto"/>
              <w:rPr>
                <w:lang w:val="en-US"/>
              </w:rPr>
            </w:pPr>
            <w:r w:rsidRPr="00E70704">
              <w:rPr>
                <w:lang w:val="en-US"/>
              </w:rPr>
              <w:t>2.7.1</w:t>
            </w:r>
          </w:p>
        </w:tc>
        <w:tc>
          <w:tcPr>
            <w:tcW w:w="1106" w:type="dxa"/>
            <w:shd w:val="clear" w:color="auto" w:fill="F2F1F1"/>
          </w:tcPr>
          <w:p w14:paraId="69C5178A" w14:textId="77777777" w:rsidR="00187F41" w:rsidRPr="00E70704" w:rsidRDefault="00187F41" w:rsidP="00F31AB2">
            <w:pPr>
              <w:spacing w:line="240" w:lineRule="auto"/>
              <w:rPr>
                <w:lang w:val="en-US"/>
              </w:rPr>
            </w:pPr>
          </w:p>
        </w:tc>
        <w:tc>
          <w:tcPr>
            <w:tcW w:w="742" w:type="dxa"/>
            <w:shd w:val="clear" w:color="auto" w:fill="F2F1F1"/>
          </w:tcPr>
          <w:p w14:paraId="4924EB4A" w14:textId="7D291D8A" w:rsidR="00187F41" w:rsidRPr="00E70704" w:rsidRDefault="00AC4ACC" w:rsidP="00F31AB2">
            <w:pPr>
              <w:spacing w:line="240" w:lineRule="auto"/>
              <w:rPr>
                <w:lang w:val="en-US"/>
              </w:rPr>
            </w:pPr>
            <w:r>
              <w:rPr>
                <w:lang w:val="en-US"/>
              </w:rPr>
              <w:t>X</w:t>
            </w:r>
          </w:p>
        </w:tc>
        <w:tc>
          <w:tcPr>
            <w:tcW w:w="1350" w:type="dxa"/>
            <w:shd w:val="clear" w:color="auto" w:fill="F2F1F1"/>
          </w:tcPr>
          <w:p w14:paraId="28634DC7" w14:textId="77777777" w:rsidR="00187F41" w:rsidRPr="003161ED" w:rsidRDefault="00187F41" w:rsidP="00F31AB2">
            <w:pPr>
              <w:spacing w:line="240" w:lineRule="auto"/>
              <w:rPr>
                <w:highlight w:val="yellow"/>
                <w:lang w:val="en-US"/>
              </w:rPr>
            </w:pPr>
          </w:p>
        </w:tc>
      </w:tr>
      <w:tr w:rsidR="00187F41" w:rsidRPr="00B165D0" w14:paraId="3C869936" w14:textId="77777777" w:rsidTr="00943B6A">
        <w:trPr>
          <w:trHeight w:val="397"/>
        </w:trPr>
        <w:tc>
          <w:tcPr>
            <w:tcW w:w="1061" w:type="dxa"/>
            <w:shd w:val="clear" w:color="auto" w:fill="F2F1F1"/>
          </w:tcPr>
          <w:p w14:paraId="4289F8F8" w14:textId="77777777" w:rsidR="00187F41" w:rsidRPr="00E70704" w:rsidRDefault="00187F41" w:rsidP="00F31AB2">
            <w:pPr>
              <w:spacing w:before="120" w:line="240" w:lineRule="auto"/>
              <w:rPr>
                <w:lang w:val="en-US"/>
              </w:rPr>
            </w:pPr>
            <w:r w:rsidRPr="00E70704">
              <w:rPr>
                <w:lang w:val="en-US"/>
              </w:rPr>
              <w:t>2.1.3</w:t>
            </w:r>
          </w:p>
        </w:tc>
        <w:tc>
          <w:tcPr>
            <w:tcW w:w="1106" w:type="dxa"/>
            <w:shd w:val="clear" w:color="auto" w:fill="F2F1F1"/>
          </w:tcPr>
          <w:p w14:paraId="42212CF1" w14:textId="77777777" w:rsidR="00187F41" w:rsidRPr="00E70704" w:rsidRDefault="00187F41" w:rsidP="00F31AB2">
            <w:pPr>
              <w:spacing w:line="240" w:lineRule="auto"/>
              <w:rPr>
                <w:lang w:val="en-US"/>
              </w:rPr>
            </w:pPr>
          </w:p>
        </w:tc>
        <w:tc>
          <w:tcPr>
            <w:tcW w:w="726" w:type="dxa"/>
            <w:shd w:val="clear" w:color="auto" w:fill="F2F1F1"/>
          </w:tcPr>
          <w:p w14:paraId="0DC5F424" w14:textId="44E6DC48" w:rsidR="00187F41" w:rsidRPr="00E70704" w:rsidRDefault="00AC4ACC" w:rsidP="00F31AB2">
            <w:pPr>
              <w:spacing w:line="240" w:lineRule="auto"/>
              <w:rPr>
                <w:lang w:val="en-US"/>
              </w:rPr>
            </w:pPr>
            <w:r>
              <w:rPr>
                <w:lang w:val="en-US"/>
              </w:rPr>
              <w:t>X</w:t>
            </w:r>
          </w:p>
        </w:tc>
        <w:tc>
          <w:tcPr>
            <w:tcW w:w="1350" w:type="dxa"/>
            <w:shd w:val="clear" w:color="auto" w:fill="F2F1F1"/>
          </w:tcPr>
          <w:p w14:paraId="7E33D3B4" w14:textId="77777777" w:rsidR="00187F41" w:rsidRPr="00E70704" w:rsidRDefault="00187F41" w:rsidP="00F31AB2">
            <w:pPr>
              <w:spacing w:line="240" w:lineRule="auto"/>
              <w:rPr>
                <w:lang w:val="en-US"/>
              </w:rPr>
            </w:pPr>
          </w:p>
        </w:tc>
        <w:tc>
          <w:tcPr>
            <w:tcW w:w="524" w:type="dxa"/>
            <w:tcBorders>
              <w:top w:val="nil"/>
              <w:bottom w:val="nil"/>
            </w:tcBorders>
          </w:tcPr>
          <w:p w14:paraId="254D9D4C" w14:textId="77777777" w:rsidR="00187F41" w:rsidRPr="00E70704" w:rsidRDefault="00187F41" w:rsidP="00F31AB2">
            <w:pPr>
              <w:spacing w:line="240" w:lineRule="auto"/>
              <w:rPr>
                <w:lang w:val="en-US"/>
              </w:rPr>
            </w:pPr>
          </w:p>
        </w:tc>
        <w:tc>
          <w:tcPr>
            <w:tcW w:w="1061" w:type="dxa"/>
            <w:shd w:val="clear" w:color="auto" w:fill="F2F1F1"/>
          </w:tcPr>
          <w:p w14:paraId="2D983EA8" w14:textId="77777777" w:rsidR="00187F41" w:rsidRPr="00E70704" w:rsidRDefault="00187F41" w:rsidP="00F31AB2">
            <w:pPr>
              <w:spacing w:before="120" w:line="240" w:lineRule="auto"/>
              <w:rPr>
                <w:lang w:val="en-US"/>
              </w:rPr>
            </w:pPr>
            <w:r w:rsidRPr="00E70704">
              <w:rPr>
                <w:lang w:val="en-US"/>
              </w:rPr>
              <w:t>2.7.2</w:t>
            </w:r>
          </w:p>
        </w:tc>
        <w:tc>
          <w:tcPr>
            <w:tcW w:w="1106" w:type="dxa"/>
            <w:shd w:val="clear" w:color="auto" w:fill="F2F1F1"/>
          </w:tcPr>
          <w:p w14:paraId="44A888E6" w14:textId="77777777" w:rsidR="00187F41" w:rsidRPr="00E70704" w:rsidRDefault="00187F41" w:rsidP="00F31AB2">
            <w:pPr>
              <w:spacing w:line="240" w:lineRule="auto"/>
              <w:rPr>
                <w:lang w:val="en-US"/>
              </w:rPr>
            </w:pPr>
          </w:p>
        </w:tc>
        <w:tc>
          <w:tcPr>
            <w:tcW w:w="742" w:type="dxa"/>
            <w:shd w:val="clear" w:color="auto" w:fill="F2F1F1"/>
          </w:tcPr>
          <w:p w14:paraId="1098BF8B" w14:textId="2D5F42BA" w:rsidR="00187F41" w:rsidRPr="00E70704" w:rsidRDefault="00AC4ACC" w:rsidP="00F31AB2">
            <w:pPr>
              <w:spacing w:line="240" w:lineRule="auto"/>
              <w:rPr>
                <w:lang w:val="en-US"/>
              </w:rPr>
            </w:pPr>
            <w:r>
              <w:rPr>
                <w:lang w:val="en-US"/>
              </w:rPr>
              <w:t>X</w:t>
            </w:r>
          </w:p>
        </w:tc>
        <w:tc>
          <w:tcPr>
            <w:tcW w:w="1350" w:type="dxa"/>
            <w:shd w:val="clear" w:color="auto" w:fill="F2F1F1"/>
          </w:tcPr>
          <w:p w14:paraId="4EF8DEC2" w14:textId="77777777" w:rsidR="00187F41" w:rsidRPr="003161ED" w:rsidRDefault="00187F41" w:rsidP="00F31AB2">
            <w:pPr>
              <w:spacing w:line="240" w:lineRule="auto"/>
              <w:rPr>
                <w:highlight w:val="yellow"/>
                <w:lang w:val="en-US"/>
              </w:rPr>
            </w:pPr>
          </w:p>
        </w:tc>
      </w:tr>
      <w:tr w:rsidR="00187F41" w:rsidRPr="00B165D0" w14:paraId="4A470D92" w14:textId="77777777" w:rsidTr="00943B6A">
        <w:trPr>
          <w:trHeight w:val="397"/>
        </w:trPr>
        <w:tc>
          <w:tcPr>
            <w:tcW w:w="1061" w:type="dxa"/>
            <w:shd w:val="clear" w:color="auto" w:fill="F2F1F1"/>
          </w:tcPr>
          <w:p w14:paraId="12B07334" w14:textId="77777777" w:rsidR="00187F41" w:rsidRPr="00E70704" w:rsidRDefault="00187F41" w:rsidP="00F31AB2">
            <w:pPr>
              <w:spacing w:before="120" w:line="240" w:lineRule="auto"/>
              <w:rPr>
                <w:lang w:val="en-US"/>
              </w:rPr>
            </w:pPr>
            <w:r w:rsidRPr="00E70704">
              <w:rPr>
                <w:lang w:val="en-US"/>
              </w:rPr>
              <w:t>2.2.1</w:t>
            </w:r>
          </w:p>
        </w:tc>
        <w:tc>
          <w:tcPr>
            <w:tcW w:w="1106" w:type="dxa"/>
            <w:shd w:val="clear" w:color="auto" w:fill="F2F1F1"/>
          </w:tcPr>
          <w:p w14:paraId="1640496A" w14:textId="77777777" w:rsidR="00187F41" w:rsidRPr="00E70704" w:rsidRDefault="00187F41" w:rsidP="00F31AB2">
            <w:pPr>
              <w:spacing w:line="240" w:lineRule="auto"/>
              <w:rPr>
                <w:lang w:val="en-US"/>
              </w:rPr>
            </w:pPr>
          </w:p>
        </w:tc>
        <w:tc>
          <w:tcPr>
            <w:tcW w:w="726" w:type="dxa"/>
            <w:shd w:val="clear" w:color="auto" w:fill="F2F1F1"/>
          </w:tcPr>
          <w:p w14:paraId="3B4D31D6" w14:textId="679D9517" w:rsidR="00187F41" w:rsidRPr="00E70704" w:rsidRDefault="00AC4ACC" w:rsidP="00F31AB2">
            <w:pPr>
              <w:spacing w:line="240" w:lineRule="auto"/>
              <w:rPr>
                <w:lang w:val="en-US"/>
              </w:rPr>
            </w:pPr>
            <w:r>
              <w:rPr>
                <w:lang w:val="en-US"/>
              </w:rPr>
              <w:t>X</w:t>
            </w:r>
          </w:p>
        </w:tc>
        <w:tc>
          <w:tcPr>
            <w:tcW w:w="1350" w:type="dxa"/>
            <w:shd w:val="clear" w:color="auto" w:fill="F2F1F1"/>
          </w:tcPr>
          <w:p w14:paraId="1B7DBFC7" w14:textId="77777777" w:rsidR="00187F41" w:rsidRPr="00E70704" w:rsidRDefault="00187F41" w:rsidP="00F31AB2">
            <w:pPr>
              <w:spacing w:line="240" w:lineRule="auto"/>
              <w:rPr>
                <w:lang w:val="en-US"/>
              </w:rPr>
            </w:pPr>
          </w:p>
        </w:tc>
        <w:tc>
          <w:tcPr>
            <w:tcW w:w="524" w:type="dxa"/>
            <w:tcBorders>
              <w:top w:val="nil"/>
              <w:bottom w:val="nil"/>
            </w:tcBorders>
          </w:tcPr>
          <w:p w14:paraId="4232F163" w14:textId="77777777" w:rsidR="00187F41" w:rsidRPr="00E70704" w:rsidRDefault="00187F41" w:rsidP="00F31AB2">
            <w:pPr>
              <w:spacing w:line="240" w:lineRule="auto"/>
              <w:rPr>
                <w:lang w:val="en-US"/>
              </w:rPr>
            </w:pPr>
          </w:p>
        </w:tc>
        <w:tc>
          <w:tcPr>
            <w:tcW w:w="1061" w:type="dxa"/>
            <w:shd w:val="clear" w:color="auto" w:fill="F2F1F1"/>
          </w:tcPr>
          <w:p w14:paraId="3763305E" w14:textId="77777777" w:rsidR="00187F41" w:rsidRPr="00E70704" w:rsidRDefault="00187F41" w:rsidP="00F31AB2">
            <w:pPr>
              <w:spacing w:before="120" w:line="240" w:lineRule="auto"/>
              <w:rPr>
                <w:lang w:val="en-US"/>
              </w:rPr>
            </w:pPr>
            <w:r w:rsidRPr="00E70704">
              <w:rPr>
                <w:lang w:val="en-US"/>
              </w:rPr>
              <w:t>2.7.3</w:t>
            </w:r>
          </w:p>
        </w:tc>
        <w:tc>
          <w:tcPr>
            <w:tcW w:w="1106" w:type="dxa"/>
            <w:shd w:val="clear" w:color="auto" w:fill="F2F1F1"/>
          </w:tcPr>
          <w:p w14:paraId="734351F9" w14:textId="77777777" w:rsidR="00187F41" w:rsidRPr="00E70704" w:rsidRDefault="00187F41" w:rsidP="00F31AB2">
            <w:pPr>
              <w:spacing w:line="240" w:lineRule="auto"/>
              <w:rPr>
                <w:lang w:val="en-US"/>
              </w:rPr>
            </w:pPr>
          </w:p>
        </w:tc>
        <w:tc>
          <w:tcPr>
            <w:tcW w:w="742" w:type="dxa"/>
            <w:shd w:val="clear" w:color="auto" w:fill="F2F1F1"/>
          </w:tcPr>
          <w:p w14:paraId="78ACB6C3" w14:textId="3A8FB343" w:rsidR="00187F41" w:rsidRPr="00E70704" w:rsidRDefault="00AC4ACC" w:rsidP="00F31AB2">
            <w:pPr>
              <w:spacing w:line="240" w:lineRule="auto"/>
              <w:rPr>
                <w:lang w:val="en-US"/>
              </w:rPr>
            </w:pPr>
            <w:r>
              <w:rPr>
                <w:lang w:val="en-US"/>
              </w:rPr>
              <w:t>X</w:t>
            </w:r>
          </w:p>
        </w:tc>
        <w:tc>
          <w:tcPr>
            <w:tcW w:w="1350" w:type="dxa"/>
            <w:shd w:val="clear" w:color="auto" w:fill="F2F1F1"/>
          </w:tcPr>
          <w:p w14:paraId="14EC5A0B" w14:textId="77777777" w:rsidR="00187F41" w:rsidRPr="003161ED" w:rsidRDefault="00187F41" w:rsidP="00F31AB2">
            <w:pPr>
              <w:spacing w:line="240" w:lineRule="auto"/>
              <w:rPr>
                <w:highlight w:val="yellow"/>
                <w:lang w:val="en-US"/>
              </w:rPr>
            </w:pPr>
          </w:p>
        </w:tc>
      </w:tr>
      <w:tr w:rsidR="00187F41" w:rsidRPr="00B165D0" w14:paraId="5C2096A3" w14:textId="77777777" w:rsidTr="00943B6A">
        <w:trPr>
          <w:trHeight w:val="397"/>
        </w:trPr>
        <w:tc>
          <w:tcPr>
            <w:tcW w:w="1061" w:type="dxa"/>
            <w:shd w:val="clear" w:color="auto" w:fill="F2F1F1"/>
          </w:tcPr>
          <w:p w14:paraId="22E06F03" w14:textId="77777777" w:rsidR="00187F41" w:rsidRPr="00E70704" w:rsidRDefault="00187F41" w:rsidP="00F31AB2">
            <w:pPr>
              <w:spacing w:before="120" w:line="240" w:lineRule="auto"/>
              <w:rPr>
                <w:lang w:val="en-US"/>
              </w:rPr>
            </w:pPr>
            <w:r w:rsidRPr="00E70704">
              <w:rPr>
                <w:lang w:val="en-US"/>
              </w:rPr>
              <w:t>2.2.2</w:t>
            </w:r>
          </w:p>
        </w:tc>
        <w:tc>
          <w:tcPr>
            <w:tcW w:w="1106" w:type="dxa"/>
            <w:shd w:val="clear" w:color="auto" w:fill="F2F1F1"/>
          </w:tcPr>
          <w:p w14:paraId="170F78D2" w14:textId="77777777" w:rsidR="00187F41" w:rsidRPr="00E70704" w:rsidRDefault="00187F41" w:rsidP="00F31AB2">
            <w:pPr>
              <w:spacing w:line="240" w:lineRule="auto"/>
              <w:rPr>
                <w:lang w:val="en-US"/>
              </w:rPr>
            </w:pPr>
          </w:p>
        </w:tc>
        <w:tc>
          <w:tcPr>
            <w:tcW w:w="726" w:type="dxa"/>
            <w:shd w:val="clear" w:color="auto" w:fill="F2F1F1"/>
          </w:tcPr>
          <w:p w14:paraId="479AC2A4" w14:textId="236D7284" w:rsidR="00187F41" w:rsidRPr="00E70704" w:rsidRDefault="00AC4ACC" w:rsidP="00F31AB2">
            <w:pPr>
              <w:spacing w:line="240" w:lineRule="auto"/>
              <w:rPr>
                <w:lang w:val="en-US"/>
              </w:rPr>
            </w:pPr>
            <w:r>
              <w:rPr>
                <w:lang w:val="en-US"/>
              </w:rPr>
              <w:t>X</w:t>
            </w:r>
          </w:p>
        </w:tc>
        <w:tc>
          <w:tcPr>
            <w:tcW w:w="1350" w:type="dxa"/>
            <w:shd w:val="clear" w:color="auto" w:fill="F2F1F1"/>
          </w:tcPr>
          <w:p w14:paraId="1729E9D1" w14:textId="77777777" w:rsidR="00187F41" w:rsidRPr="00E70704" w:rsidRDefault="00187F41" w:rsidP="00F31AB2">
            <w:pPr>
              <w:spacing w:line="240" w:lineRule="auto"/>
              <w:rPr>
                <w:lang w:val="en-US"/>
              </w:rPr>
            </w:pPr>
          </w:p>
        </w:tc>
        <w:tc>
          <w:tcPr>
            <w:tcW w:w="524" w:type="dxa"/>
            <w:tcBorders>
              <w:top w:val="nil"/>
              <w:bottom w:val="nil"/>
            </w:tcBorders>
          </w:tcPr>
          <w:p w14:paraId="3DFBC168" w14:textId="77777777" w:rsidR="00187F41" w:rsidRPr="00E70704" w:rsidRDefault="00187F41" w:rsidP="00F31AB2">
            <w:pPr>
              <w:spacing w:line="240" w:lineRule="auto"/>
              <w:rPr>
                <w:lang w:val="en-US"/>
              </w:rPr>
            </w:pPr>
          </w:p>
        </w:tc>
        <w:tc>
          <w:tcPr>
            <w:tcW w:w="1061" w:type="dxa"/>
            <w:shd w:val="clear" w:color="auto" w:fill="F2F1F1"/>
          </w:tcPr>
          <w:p w14:paraId="7E377B62" w14:textId="77777777" w:rsidR="00187F41" w:rsidRPr="00E70704" w:rsidRDefault="00187F41" w:rsidP="00F31AB2">
            <w:pPr>
              <w:spacing w:before="120" w:line="240" w:lineRule="auto"/>
              <w:rPr>
                <w:lang w:val="en-US"/>
              </w:rPr>
            </w:pPr>
            <w:r w:rsidRPr="00E70704">
              <w:rPr>
                <w:lang w:val="en-US"/>
              </w:rPr>
              <w:t>2.7.4</w:t>
            </w:r>
          </w:p>
        </w:tc>
        <w:tc>
          <w:tcPr>
            <w:tcW w:w="1106" w:type="dxa"/>
            <w:shd w:val="clear" w:color="auto" w:fill="F2F1F1"/>
          </w:tcPr>
          <w:p w14:paraId="31855F2E" w14:textId="77777777" w:rsidR="00187F41" w:rsidRPr="00E70704" w:rsidRDefault="00187F41" w:rsidP="00F31AB2">
            <w:pPr>
              <w:spacing w:line="240" w:lineRule="auto"/>
              <w:rPr>
                <w:lang w:val="en-US"/>
              </w:rPr>
            </w:pPr>
          </w:p>
        </w:tc>
        <w:tc>
          <w:tcPr>
            <w:tcW w:w="742" w:type="dxa"/>
            <w:shd w:val="clear" w:color="auto" w:fill="F2F1F1"/>
          </w:tcPr>
          <w:p w14:paraId="64A135DC" w14:textId="35DCD513" w:rsidR="00187F41" w:rsidRPr="00E70704" w:rsidRDefault="00AC4ACC" w:rsidP="00F31AB2">
            <w:pPr>
              <w:spacing w:line="240" w:lineRule="auto"/>
              <w:rPr>
                <w:lang w:val="en-US"/>
              </w:rPr>
            </w:pPr>
            <w:r>
              <w:rPr>
                <w:lang w:val="en-US"/>
              </w:rPr>
              <w:t>X</w:t>
            </w:r>
          </w:p>
        </w:tc>
        <w:tc>
          <w:tcPr>
            <w:tcW w:w="1350" w:type="dxa"/>
            <w:shd w:val="clear" w:color="auto" w:fill="F2F1F1"/>
          </w:tcPr>
          <w:p w14:paraId="179C2412" w14:textId="77777777" w:rsidR="00187F41" w:rsidRPr="003161ED" w:rsidRDefault="00187F41" w:rsidP="00F31AB2">
            <w:pPr>
              <w:spacing w:line="240" w:lineRule="auto"/>
              <w:rPr>
                <w:highlight w:val="yellow"/>
                <w:lang w:val="en-US"/>
              </w:rPr>
            </w:pPr>
          </w:p>
        </w:tc>
      </w:tr>
      <w:tr w:rsidR="00187F41" w:rsidRPr="00B165D0" w14:paraId="4A124307" w14:textId="77777777" w:rsidTr="00943B6A">
        <w:trPr>
          <w:trHeight w:val="397"/>
        </w:trPr>
        <w:tc>
          <w:tcPr>
            <w:tcW w:w="1061" w:type="dxa"/>
            <w:shd w:val="clear" w:color="auto" w:fill="F2F1F1"/>
          </w:tcPr>
          <w:p w14:paraId="693FCBB8" w14:textId="77777777" w:rsidR="00187F41" w:rsidRPr="00E70704" w:rsidRDefault="00187F41" w:rsidP="00F31AB2">
            <w:pPr>
              <w:spacing w:before="120" w:line="240" w:lineRule="auto"/>
              <w:rPr>
                <w:lang w:val="en-US"/>
              </w:rPr>
            </w:pPr>
            <w:r w:rsidRPr="00E70704">
              <w:rPr>
                <w:lang w:val="en-US"/>
              </w:rPr>
              <w:t>2.2.3</w:t>
            </w:r>
          </w:p>
        </w:tc>
        <w:tc>
          <w:tcPr>
            <w:tcW w:w="1106" w:type="dxa"/>
            <w:shd w:val="clear" w:color="auto" w:fill="F2F1F1"/>
          </w:tcPr>
          <w:p w14:paraId="4F77503F" w14:textId="77777777" w:rsidR="00187F41" w:rsidRPr="00E70704" w:rsidRDefault="00187F41" w:rsidP="00F31AB2">
            <w:pPr>
              <w:spacing w:line="240" w:lineRule="auto"/>
              <w:rPr>
                <w:lang w:val="en-US"/>
              </w:rPr>
            </w:pPr>
          </w:p>
        </w:tc>
        <w:tc>
          <w:tcPr>
            <w:tcW w:w="726" w:type="dxa"/>
            <w:shd w:val="clear" w:color="auto" w:fill="F2F1F1"/>
          </w:tcPr>
          <w:p w14:paraId="2F4E6B23" w14:textId="38CEFFA8" w:rsidR="00187F41" w:rsidRPr="00E70704" w:rsidRDefault="00AC4ACC" w:rsidP="00F31AB2">
            <w:pPr>
              <w:spacing w:line="240" w:lineRule="auto"/>
              <w:rPr>
                <w:lang w:val="en-US"/>
              </w:rPr>
            </w:pPr>
            <w:r>
              <w:rPr>
                <w:lang w:val="en-US"/>
              </w:rPr>
              <w:t>X</w:t>
            </w:r>
          </w:p>
        </w:tc>
        <w:tc>
          <w:tcPr>
            <w:tcW w:w="1350" w:type="dxa"/>
            <w:shd w:val="clear" w:color="auto" w:fill="F2F1F1"/>
          </w:tcPr>
          <w:p w14:paraId="6E70E6EB" w14:textId="77777777" w:rsidR="00187F41" w:rsidRPr="00E70704" w:rsidRDefault="00187F41" w:rsidP="00F31AB2">
            <w:pPr>
              <w:spacing w:line="240" w:lineRule="auto"/>
              <w:rPr>
                <w:lang w:val="en-US"/>
              </w:rPr>
            </w:pPr>
          </w:p>
        </w:tc>
        <w:tc>
          <w:tcPr>
            <w:tcW w:w="524" w:type="dxa"/>
            <w:tcBorders>
              <w:top w:val="nil"/>
              <w:bottom w:val="nil"/>
            </w:tcBorders>
          </w:tcPr>
          <w:p w14:paraId="7C57B0F7" w14:textId="77777777" w:rsidR="00187F41" w:rsidRPr="00E70704" w:rsidRDefault="00187F41" w:rsidP="00F31AB2">
            <w:pPr>
              <w:spacing w:line="240" w:lineRule="auto"/>
              <w:rPr>
                <w:lang w:val="en-US"/>
              </w:rPr>
            </w:pPr>
          </w:p>
        </w:tc>
        <w:tc>
          <w:tcPr>
            <w:tcW w:w="1061" w:type="dxa"/>
            <w:shd w:val="clear" w:color="auto" w:fill="F2F1F1"/>
          </w:tcPr>
          <w:p w14:paraId="4B2CEDA3" w14:textId="77777777" w:rsidR="00187F41" w:rsidRPr="00E70704" w:rsidRDefault="00187F41" w:rsidP="00F31AB2">
            <w:pPr>
              <w:spacing w:before="120" w:line="240" w:lineRule="auto"/>
              <w:rPr>
                <w:lang w:val="en-US"/>
              </w:rPr>
            </w:pPr>
            <w:r w:rsidRPr="00E70704">
              <w:rPr>
                <w:lang w:val="en-US"/>
              </w:rPr>
              <w:t>2.7.5</w:t>
            </w:r>
          </w:p>
        </w:tc>
        <w:tc>
          <w:tcPr>
            <w:tcW w:w="1106" w:type="dxa"/>
            <w:shd w:val="clear" w:color="auto" w:fill="F2F1F1"/>
          </w:tcPr>
          <w:p w14:paraId="15A57470" w14:textId="77777777" w:rsidR="00187F41" w:rsidRPr="00E70704" w:rsidRDefault="00187F41" w:rsidP="00F31AB2">
            <w:pPr>
              <w:spacing w:line="240" w:lineRule="auto"/>
              <w:rPr>
                <w:lang w:val="en-US"/>
              </w:rPr>
            </w:pPr>
          </w:p>
        </w:tc>
        <w:tc>
          <w:tcPr>
            <w:tcW w:w="742" w:type="dxa"/>
            <w:shd w:val="clear" w:color="auto" w:fill="F2F1F1"/>
          </w:tcPr>
          <w:p w14:paraId="0770A796" w14:textId="73E71B88" w:rsidR="00187F41" w:rsidRPr="00E70704" w:rsidRDefault="00AC4ACC" w:rsidP="00F31AB2">
            <w:pPr>
              <w:spacing w:line="240" w:lineRule="auto"/>
              <w:rPr>
                <w:lang w:val="en-US"/>
              </w:rPr>
            </w:pPr>
            <w:r>
              <w:rPr>
                <w:lang w:val="en-US"/>
              </w:rPr>
              <w:t>X</w:t>
            </w:r>
          </w:p>
        </w:tc>
        <w:tc>
          <w:tcPr>
            <w:tcW w:w="1350" w:type="dxa"/>
            <w:shd w:val="clear" w:color="auto" w:fill="F2F1F1"/>
          </w:tcPr>
          <w:p w14:paraId="07D9D021" w14:textId="77777777" w:rsidR="00187F41" w:rsidRPr="003161ED" w:rsidRDefault="00187F41" w:rsidP="00F31AB2">
            <w:pPr>
              <w:spacing w:line="240" w:lineRule="auto"/>
              <w:rPr>
                <w:highlight w:val="yellow"/>
                <w:lang w:val="en-US"/>
              </w:rPr>
            </w:pPr>
          </w:p>
        </w:tc>
      </w:tr>
      <w:tr w:rsidR="00187F41" w:rsidRPr="00B165D0" w14:paraId="0DD11BC3" w14:textId="77777777" w:rsidTr="00943B6A">
        <w:trPr>
          <w:trHeight w:val="397"/>
        </w:trPr>
        <w:tc>
          <w:tcPr>
            <w:tcW w:w="1061" w:type="dxa"/>
            <w:shd w:val="clear" w:color="auto" w:fill="F2F1F1"/>
          </w:tcPr>
          <w:p w14:paraId="39A2307F" w14:textId="77777777" w:rsidR="00187F41" w:rsidRPr="00E70704" w:rsidRDefault="00187F41" w:rsidP="00F31AB2">
            <w:pPr>
              <w:spacing w:before="120" w:line="240" w:lineRule="auto"/>
              <w:rPr>
                <w:lang w:val="en-US"/>
              </w:rPr>
            </w:pPr>
            <w:r w:rsidRPr="00E70704">
              <w:rPr>
                <w:lang w:val="en-US"/>
              </w:rPr>
              <w:t>2.2.4</w:t>
            </w:r>
          </w:p>
        </w:tc>
        <w:tc>
          <w:tcPr>
            <w:tcW w:w="1106" w:type="dxa"/>
            <w:shd w:val="clear" w:color="auto" w:fill="F2F1F1"/>
          </w:tcPr>
          <w:p w14:paraId="1E2B4085" w14:textId="77777777" w:rsidR="00187F41" w:rsidRPr="00E70704" w:rsidRDefault="00187F41" w:rsidP="00F31AB2">
            <w:pPr>
              <w:spacing w:line="240" w:lineRule="auto"/>
              <w:rPr>
                <w:lang w:val="en-US"/>
              </w:rPr>
            </w:pPr>
          </w:p>
        </w:tc>
        <w:tc>
          <w:tcPr>
            <w:tcW w:w="726" w:type="dxa"/>
            <w:shd w:val="clear" w:color="auto" w:fill="F2F1F1"/>
          </w:tcPr>
          <w:p w14:paraId="7C56F39F" w14:textId="7832915E" w:rsidR="00187F41" w:rsidRPr="00E70704" w:rsidRDefault="00AC4ACC" w:rsidP="00F31AB2">
            <w:pPr>
              <w:spacing w:line="240" w:lineRule="auto"/>
              <w:rPr>
                <w:lang w:val="en-US"/>
              </w:rPr>
            </w:pPr>
            <w:r>
              <w:rPr>
                <w:lang w:val="en-US"/>
              </w:rPr>
              <w:t>X</w:t>
            </w:r>
          </w:p>
        </w:tc>
        <w:tc>
          <w:tcPr>
            <w:tcW w:w="1350" w:type="dxa"/>
            <w:shd w:val="clear" w:color="auto" w:fill="F2F1F1"/>
          </w:tcPr>
          <w:p w14:paraId="2ECD1BA4" w14:textId="77777777" w:rsidR="00187F41" w:rsidRPr="00E70704" w:rsidRDefault="00187F41" w:rsidP="00F31AB2">
            <w:pPr>
              <w:spacing w:line="240" w:lineRule="auto"/>
              <w:rPr>
                <w:lang w:val="en-US"/>
              </w:rPr>
            </w:pPr>
          </w:p>
        </w:tc>
        <w:tc>
          <w:tcPr>
            <w:tcW w:w="524" w:type="dxa"/>
            <w:tcBorders>
              <w:top w:val="nil"/>
              <w:bottom w:val="nil"/>
            </w:tcBorders>
          </w:tcPr>
          <w:p w14:paraId="0DAA263E" w14:textId="77777777" w:rsidR="00187F41" w:rsidRPr="00E70704" w:rsidRDefault="00187F41" w:rsidP="00F31AB2">
            <w:pPr>
              <w:spacing w:line="240" w:lineRule="auto"/>
              <w:rPr>
                <w:lang w:val="en-US"/>
              </w:rPr>
            </w:pPr>
          </w:p>
        </w:tc>
        <w:tc>
          <w:tcPr>
            <w:tcW w:w="1061" w:type="dxa"/>
            <w:tcBorders>
              <w:bottom w:val="single" w:sz="4" w:space="0" w:color="auto"/>
            </w:tcBorders>
            <w:shd w:val="clear" w:color="auto" w:fill="F2F1F1"/>
          </w:tcPr>
          <w:p w14:paraId="5389CCD3" w14:textId="77777777" w:rsidR="00187F41" w:rsidRPr="00E70704" w:rsidRDefault="00187F41" w:rsidP="00F31AB2">
            <w:pPr>
              <w:spacing w:before="120" w:line="240" w:lineRule="auto"/>
              <w:rPr>
                <w:lang w:val="en-US"/>
              </w:rPr>
            </w:pPr>
            <w:r w:rsidRPr="00E70704">
              <w:rPr>
                <w:lang w:val="en-US"/>
              </w:rPr>
              <w:t>2.8.1</w:t>
            </w:r>
          </w:p>
        </w:tc>
        <w:tc>
          <w:tcPr>
            <w:tcW w:w="1106" w:type="dxa"/>
            <w:tcBorders>
              <w:bottom w:val="single" w:sz="4" w:space="0" w:color="auto"/>
            </w:tcBorders>
            <w:shd w:val="clear" w:color="auto" w:fill="F2F1F1"/>
          </w:tcPr>
          <w:p w14:paraId="68838C3F" w14:textId="56C533E2" w:rsidR="00187F41" w:rsidRPr="00E70704" w:rsidRDefault="00AC4ACC" w:rsidP="00F31AB2">
            <w:pPr>
              <w:spacing w:line="240" w:lineRule="auto"/>
              <w:rPr>
                <w:lang w:val="en-US"/>
              </w:rPr>
            </w:pPr>
            <w:r>
              <w:rPr>
                <w:lang w:val="en-US"/>
              </w:rPr>
              <w:t>X</w:t>
            </w:r>
          </w:p>
        </w:tc>
        <w:tc>
          <w:tcPr>
            <w:tcW w:w="742" w:type="dxa"/>
            <w:tcBorders>
              <w:bottom w:val="single" w:sz="4" w:space="0" w:color="auto"/>
            </w:tcBorders>
            <w:shd w:val="clear" w:color="auto" w:fill="F2F1F1"/>
          </w:tcPr>
          <w:p w14:paraId="19A845AC" w14:textId="77777777" w:rsidR="00187F41" w:rsidRPr="00E70704" w:rsidRDefault="00187F41" w:rsidP="00F31AB2">
            <w:pPr>
              <w:spacing w:line="240" w:lineRule="auto"/>
              <w:rPr>
                <w:lang w:val="en-US"/>
              </w:rPr>
            </w:pPr>
          </w:p>
        </w:tc>
        <w:tc>
          <w:tcPr>
            <w:tcW w:w="1350" w:type="dxa"/>
            <w:tcBorders>
              <w:bottom w:val="single" w:sz="4" w:space="0" w:color="auto"/>
            </w:tcBorders>
            <w:shd w:val="clear" w:color="auto" w:fill="F2F1F1"/>
          </w:tcPr>
          <w:p w14:paraId="6785A9D4" w14:textId="77777777" w:rsidR="00187F41" w:rsidRPr="003161ED" w:rsidRDefault="00187F41" w:rsidP="00F31AB2">
            <w:pPr>
              <w:spacing w:line="240" w:lineRule="auto"/>
              <w:rPr>
                <w:highlight w:val="yellow"/>
                <w:lang w:val="en-US"/>
              </w:rPr>
            </w:pPr>
          </w:p>
        </w:tc>
      </w:tr>
      <w:tr w:rsidR="00187F41" w:rsidRPr="00B165D0" w14:paraId="2ED72F6F" w14:textId="77777777" w:rsidTr="00943B6A">
        <w:trPr>
          <w:trHeight w:val="397"/>
        </w:trPr>
        <w:tc>
          <w:tcPr>
            <w:tcW w:w="1061" w:type="dxa"/>
            <w:shd w:val="clear" w:color="auto" w:fill="F2F1F1"/>
          </w:tcPr>
          <w:p w14:paraId="2A22B0FA" w14:textId="77777777" w:rsidR="00187F41" w:rsidRPr="00E70704" w:rsidRDefault="00187F41" w:rsidP="00F31AB2">
            <w:pPr>
              <w:spacing w:before="120" w:line="240" w:lineRule="auto"/>
              <w:rPr>
                <w:lang w:val="en-US"/>
              </w:rPr>
            </w:pPr>
            <w:r w:rsidRPr="00E70704">
              <w:rPr>
                <w:lang w:val="en-US"/>
              </w:rPr>
              <w:t>2.2.5</w:t>
            </w:r>
          </w:p>
        </w:tc>
        <w:tc>
          <w:tcPr>
            <w:tcW w:w="1106" w:type="dxa"/>
            <w:shd w:val="clear" w:color="auto" w:fill="F2F1F1"/>
          </w:tcPr>
          <w:p w14:paraId="0FEC35F3" w14:textId="77777777" w:rsidR="00187F41" w:rsidRPr="00E70704" w:rsidRDefault="00187F41" w:rsidP="00F31AB2">
            <w:pPr>
              <w:spacing w:line="240" w:lineRule="auto"/>
              <w:rPr>
                <w:lang w:val="en-US"/>
              </w:rPr>
            </w:pPr>
          </w:p>
        </w:tc>
        <w:tc>
          <w:tcPr>
            <w:tcW w:w="726" w:type="dxa"/>
            <w:shd w:val="clear" w:color="auto" w:fill="F2F1F1"/>
          </w:tcPr>
          <w:p w14:paraId="73DE578F" w14:textId="46FFABF9" w:rsidR="00187F41" w:rsidRPr="00E70704" w:rsidRDefault="00AC4ACC" w:rsidP="00F31AB2">
            <w:pPr>
              <w:spacing w:line="240" w:lineRule="auto"/>
              <w:rPr>
                <w:lang w:val="en-US"/>
              </w:rPr>
            </w:pPr>
            <w:r>
              <w:rPr>
                <w:lang w:val="en-US"/>
              </w:rPr>
              <w:t>X</w:t>
            </w:r>
          </w:p>
        </w:tc>
        <w:tc>
          <w:tcPr>
            <w:tcW w:w="1350" w:type="dxa"/>
            <w:shd w:val="clear" w:color="auto" w:fill="F2F1F1"/>
          </w:tcPr>
          <w:p w14:paraId="33D1F034" w14:textId="77777777" w:rsidR="00187F41" w:rsidRPr="00E70704" w:rsidRDefault="00187F41" w:rsidP="00F31AB2">
            <w:pPr>
              <w:spacing w:line="240" w:lineRule="auto"/>
              <w:rPr>
                <w:lang w:val="en-US"/>
              </w:rPr>
            </w:pPr>
          </w:p>
        </w:tc>
        <w:tc>
          <w:tcPr>
            <w:tcW w:w="524" w:type="dxa"/>
            <w:tcBorders>
              <w:top w:val="nil"/>
              <w:bottom w:val="nil"/>
              <w:right w:val="single" w:sz="4" w:space="0" w:color="auto"/>
            </w:tcBorders>
          </w:tcPr>
          <w:p w14:paraId="17F8BA0F" w14:textId="77777777" w:rsidR="00187F41" w:rsidRPr="00E70704" w:rsidRDefault="00187F41" w:rsidP="00F31AB2">
            <w:pPr>
              <w:spacing w:line="240" w:lineRule="auto"/>
              <w:rPr>
                <w:lang w:val="en-US"/>
              </w:rPr>
            </w:pPr>
          </w:p>
        </w:tc>
        <w:tc>
          <w:tcPr>
            <w:tcW w:w="1061" w:type="dxa"/>
            <w:tcBorders>
              <w:left w:val="single" w:sz="4" w:space="0" w:color="auto"/>
              <w:bottom w:val="single" w:sz="4" w:space="0" w:color="auto"/>
              <w:right w:val="single" w:sz="4" w:space="0" w:color="auto"/>
            </w:tcBorders>
            <w:shd w:val="clear" w:color="auto" w:fill="F2F1F1"/>
          </w:tcPr>
          <w:p w14:paraId="3C0689A5" w14:textId="77777777" w:rsidR="00187F41" w:rsidRPr="00E70704" w:rsidRDefault="00187F41" w:rsidP="00F31AB2">
            <w:pPr>
              <w:spacing w:before="120" w:line="240" w:lineRule="auto"/>
              <w:rPr>
                <w:lang w:val="en-US"/>
              </w:rPr>
            </w:pPr>
            <w:r w:rsidRPr="00E70704">
              <w:rPr>
                <w:lang w:val="en-US"/>
              </w:rPr>
              <w:t>2.9.1</w:t>
            </w:r>
          </w:p>
        </w:tc>
        <w:tc>
          <w:tcPr>
            <w:tcW w:w="1106" w:type="dxa"/>
            <w:tcBorders>
              <w:left w:val="single" w:sz="4" w:space="0" w:color="auto"/>
              <w:bottom w:val="single" w:sz="4" w:space="0" w:color="auto"/>
              <w:right w:val="single" w:sz="4" w:space="0" w:color="auto"/>
            </w:tcBorders>
            <w:shd w:val="clear" w:color="auto" w:fill="F2F1F1"/>
          </w:tcPr>
          <w:p w14:paraId="61DB619F" w14:textId="77777777" w:rsidR="00187F41" w:rsidRPr="00E70704" w:rsidRDefault="00187F41" w:rsidP="00F31AB2">
            <w:pPr>
              <w:spacing w:line="240" w:lineRule="auto"/>
              <w:rPr>
                <w:lang w:val="en-US"/>
              </w:rPr>
            </w:pPr>
          </w:p>
        </w:tc>
        <w:tc>
          <w:tcPr>
            <w:tcW w:w="742" w:type="dxa"/>
            <w:tcBorders>
              <w:left w:val="single" w:sz="4" w:space="0" w:color="auto"/>
              <w:bottom w:val="single" w:sz="4" w:space="0" w:color="auto"/>
              <w:right w:val="single" w:sz="4" w:space="0" w:color="auto"/>
            </w:tcBorders>
            <w:shd w:val="clear" w:color="auto" w:fill="F2F1F1"/>
          </w:tcPr>
          <w:p w14:paraId="383CF312" w14:textId="04182440" w:rsidR="00187F41" w:rsidRPr="00E70704" w:rsidRDefault="00AC4ACC" w:rsidP="00F31AB2">
            <w:pPr>
              <w:spacing w:line="240" w:lineRule="auto"/>
              <w:rPr>
                <w:lang w:val="en-US"/>
              </w:rPr>
            </w:pPr>
            <w:r>
              <w:rPr>
                <w:lang w:val="en-US"/>
              </w:rPr>
              <w:t>X</w:t>
            </w:r>
          </w:p>
        </w:tc>
        <w:tc>
          <w:tcPr>
            <w:tcW w:w="1350" w:type="dxa"/>
            <w:tcBorders>
              <w:left w:val="single" w:sz="4" w:space="0" w:color="auto"/>
              <w:bottom w:val="single" w:sz="4" w:space="0" w:color="auto"/>
              <w:right w:val="single" w:sz="4" w:space="0" w:color="auto"/>
            </w:tcBorders>
            <w:shd w:val="clear" w:color="auto" w:fill="F2F1F1"/>
          </w:tcPr>
          <w:p w14:paraId="1545B902" w14:textId="77777777" w:rsidR="00187F41" w:rsidRPr="003161ED" w:rsidRDefault="00187F41" w:rsidP="00F31AB2">
            <w:pPr>
              <w:spacing w:line="240" w:lineRule="auto"/>
              <w:rPr>
                <w:highlight w:val="yellow"/>
                <w:lang w:val="en-US"/>
              </w:rPr>
            </w:pPr>
          </w:p>
        </w:tc>
      </w:tr>
      <w:tr w:rsidR="00187F41" w:rsidRPr="00B165D0" w14:paraId="52DC7382" w14:textId="77777777" w:rsidTr="00943B6A">
        <w:trPr>
          <w:trHeight w:val="397"/>
        </w:trPr>
        <w:tc>
          <w:tcPr>
            <w:tcW w:w="1061" w:type="dxa"/>
            <w:shd w:val="clear" w:color="auto" w:fill="F2F1F1"/>
          </w:tcPr>
          <w:p w14:paraId="10438786" w14:textId="77777777" w:rsidR="00187F41" w:rsidRPr="00E70704" w:rsidRDefault="00187F41" w:rsidP="00F31AB2">
            <w:pPr>
              <w:spacing w:before="120" w:line="240" w:lineRule="auto"/>
              <w:rPr>
                <w:lang w:val="en-US"/>
              </w:rPr>
            </w:pPr>
            <w:r w:rsidRPr="00E70704">
              <w:rPr>
                <w:lang w:val="en-US"/>
              </w:rPr>
              <w:t>2.2.6</w:t>
            </w:r>
          </w:p>
        </w:tc>
        <w:tc>
          <w:tcPr>
            <w:tcW w:w="1106" w:type="dxa"/>
            <w:shd w:val="clear" w:color="auto" w:fill="F2F1F1"/>
          </w:tcPr>
          <w:p w14:paraId="09B2DD20" w14:textId="77777777" w:rsidR="00187F41" w:rsidRPr="00E70704" w:rsidRDefault="00187F41" w:rsidP="00F31AB2">
            <w:pPr>
              <w:spacing w:line="240" w:lineRule="auto"/>
              <w:rPr>
                <w:lang w:val="en-US"/>
              </w:rPr>
            </w:pPr>
          </w:p>
        </w:tc>
        <w:tc>
          <w:tcPr>
            <w:tcW w:w="726" w:type="dxa"/>
            <w:shd w:val="clear" w:color="auto" w:fill="F2F1F1"/>
          </w:tcPr>
          <w:p w14:paraId="2DD9C601" w14:textId="59754DCA" w:rsidR="00187F41" w:rsidRPr="00E70704" w:rsidRDefault="00AC4ACC" w:rsidP="00F31AB2">
            <w:pPr>
              <w:spacing w:line="240" w:lineRule="auto"/>
              <w:rPr>
                <w:lang w:val="en-US"/>
              </w:rPr>
            </w:pPr>
            <w:r>
              <w:rPr>
                <w:lang w:val="en-US"/>
              </w:rPr>
              <w:t>X</w:t>
            </w:r>
          </w:p>
        </w:tc>
        <w:tc>
          <w:tcPr>
            <w:tcW w:w="1350" w:type="dxa"/>
            <w:shd w:val="clear" w:color="auto" w:fill="F2F1F1"/>
          </w:tcPr>
          <w:p w14:paraId="168DE2BE" w14:textId="77777777" w:rsidR="00187F41" w:rsidRPr="00E70704" w:rsidRDefault="00187F41" w:rsidP="00F31AB2">
            <w:pPr>
              <w:spacing w:line="240" w:lineRule="auto"/>
              <w:rPr>
                <w:lang w:val="en-US"/>
              </w:rPr>
            </w:pPr>
          </w:p>
        </w:tc>
        <w:tc>
          <w:tcPr>
            <w:tcW w:w="524" w:type="dxa"/>
            <w:tcBorders>
              <w:top w:val="nil"/>
              <w:bottom w:val="nil"/>
              <w:right w:val="single" w:sz="4" w:space="0" w:color="auto"/>
            </w:tcBorders>
          </w:tcPr>
          <w:p w14:paraId="5C404659" w14:textId="77777777" w:rsidR="00187F41" w:rsidRPr="00E70704" w:rsidRDefault="00187F41" w:rsidP="00F31AB2">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28D7AE6F" w14:textId="77777777" w:rsidR="00187F41" w:rsidRPr="00E70704" w:rsidRDefault="00187F41" w:rsidP="00F31AB2">
            <w:pPr>
              <w:spacing w:before="120" w:line="240" w:lineRule="auto"/>
              <w:rPr>
                <w:lang w:val="en-US"/>
              </w:rPr>
            </w:pPr>
            <w:r w:rsidRPr="00E70704">
              <w:rPr>
                <w:lang w:val="en-US"/>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754B9397" w14:textId="77777777" w:rsidR="00187F41" w:rsidRPr="00E70704" w:rsidRDefault="00187F41" w:rsidP="00F31AB2">
            <w:pPr>
              <w:spacing w:line="240" w:lineRule="auto"/>
              <w:rPr>
                <w:lang w:val="en-US"/>
              </w:rPr>
            </w:pPr>
          </w:p>
        </w:tc>
        <w:tc>
          <w:tcPr>
            <w:tcW w:w="742" w:type="dxa"/>
            <w:tcBorders>
              <w:top w:val="single" w:sz="4" w:space="0" w:color="auto"/>
              <w:left w:val="single" w:sz="4" w:space="0" w:color="auto"/>
              <w:bottom w:val="single" w:sz="4" w:space="0" w:color="auto"/>
              <w:right w:val="single" w:sz="4" w:space="0" w:color="auto"/>
            </w:tcBorders>
            <w:shd w:val="clear" w:color="auto" w:fill="F2F1F1"/>
          </w:tcPr>
          <w:p w14:paraId="6F69FBB1" w14:textId="2D3357D5" w:rsidR="00187F41" w:rsidRPr="00E70704" w:rsidRDefault="00AC4ACC" w:rsidP="00F31AB2">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FE9AE9C" w14:textId="77777777" w:rsidR="00187F41" w:rsidRPr="003161ED" w:rsidRDefault="00187F41" w:rsidP="00F31AB2">
            <w:pPr>
              <w:spacing w:line="240" w:lineRule="auto"/>
              <w:rPr>
                <w:highlight w:val="yellow"/>
                <w:lang w:val="en-US"/>
              </w:rPr>
            </w:pPr>
          </w:p>
        </w:tc>
      </w:tr>
      <w:tr w:rsidR="00187F41" w:rsidRPr="00B165D0" w14:paraId="6A966908" w14:textId="77777777" w:rsidTr="00943B6A">
        <w:trPr>
          <w:trHeight w:val="397"/>
        </w:trPr>
        <w:tc>
          <w:tcPr>
            <w:tcW w:w="1061" w:type="dxa"/>
            <w:shd w:val="clear" w:color="auto" w:fill="F2F1F1"/>
          </w:tcPr>
          <w:p w14:paraId="6E481E16" w14:textId="77777777" w:rsidR="00187F41" w:rsidRPr="00E70704" w:rsidRDefault="00187F41" w:rsidP="00F31AB2">
            <w:pPr>
              <w:spacing w:before="120" w:line="240" w:lineRule="auto"/>
              <w:rPr>
                <w:lang w:val="en-US"/>
              </w:rPr>
            </w:pPr>
            <w:r w:rsidRPr="00E70704">
              <w:rPr>
                <w:lang w:val="en-US"/>
              </w:rPr>
              <w:t>2.2.7</w:t>
            </w:r>
          </w:p>
        </w:tc>
        <w:tc>
          <w:tcPr>
            <w:tcW w:w="1106" w:type="dxa"/>
            <w:shd w:val="clear" w:color="auto" w:fill="F2F1F1"/>
          </w:tcPr>
          <w:p w14:paraId="5FB7265B" w14:textId="77777777" w:rsidR="00187F41" w:rsidRPr="00E70704" w:rsidRDefault="00187F41" w:rsidP="00F31AB2">
            <w:pPr>
              <w:spacing w:line="240" w:lineRule="auto"/>
              <w:rPr>
                <w:lang w:val="en-US"/>
              </w:rPr>
            </w:pPr>
          </w:p>
        </w:tc>
        <w:tc>
          <w:tcPr>
            <w:tcW w:w="726" w:type="dxa"/>
            <w:shd w:val="clear" w:color="auto" w:fill="F2F1F1"/>
          </w:tcPr>
          <w:p w14:paraId="10474E59" w14:textId="04363287" w:rsidR="00187F41" w:rsidRPr="00E70704" w:rsidRDefault="00AC4ACC" w:rsidP="00F31AB2">
            <w:pPr>
              <w:spacing w:line="240" w:lineRule="auto"/>
              <w:rPr>
                <w:lang w:val="en-US"/>
              </w:rPr>
            </w:pPr>
            <w:r>
              <w:rPr>
                <w:lang w:val="en-US"/>
              </w:rPr>
              <w:t>X</w:t>
            </w:r>
          </w:p>
        </w:tc>
        <w:tc>
          <w:tcPr>
            <w:tcW w:w="1350" w:type="dxa"/>
            <w:shd w:val="clear" w:color="auto" w:fill="F2F1F1"/>
          </w:tcPr>
          <w:p w14:paraId="1A956548" w14:textId="77777777" w:rsidR="00187F41" w:rsidRPr="00E70704" w:rsidRDefault="00187F41" w:rsidP="00F31AB2">
            <w:pPr>
              <w:spacing w:line="240" w:lineRule="auto"/>
              <w:rPr>
                <w:lang w:val="en-US"/>
              </w:rPr>
            </w:pPr>
          </w:p>
        </w:tc>
        <w:tc>
          <w:tcPr>
            <w:tcW w:w="524" w:type="dxa"/>
            <w:tcBorders>
              <w:top w:val="nil"/>
              <w:bottom w:val="nil"/>
              <w:right w:val="single" w:sz="4" w:space="0" w:color="auto"/>
            </w:tcBorders>
          </w:tcPr>
          <w:p w14:paraId="705B306D" w14:textId="77777777" w:rsidR="00187F41" w:rsidRPr="00E70704" w:rsidRDefault="00187F41" w:rsidP="00F31AB2">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55DCB6B" w14:textId="77777777" w:rsidR="00187F41" w:rsidRPr="00E70704" w:rsidRDefault="00187F41" w:rsidP="00F31AB2">
            <w:pPr>
              <w:spacing w:before="120" w:line="240" w:lineRule="auto"/>
              <w:rPr>
                <w:lang w:val="en-US"/>
              </w:rPr>
            </w:pPr>
            <w:r w:rsidRPr="00E70704">
              <w:rPr>
                <w:lang w:val="en-US"/>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A51B199" w14:textId="77777777" w:rsidR="00187F41" w:rsidRPr="00E70704" w:rsidRDefault="00187F41" w:rsidP="00F31AB2">
            <w:pPr>
              <w:spacing w:line="240" w:lineRule="auto"/>
              <w:rPr>
                <w:lang w:val="en-US"/>
              </w:rPr>
            </w:pPr>
          </w:p>
        </w:tc>
        <w:tc>
          <w:tcPr>
            <w:tcW w:w="742" w:type="dxa"/>
            <w:tcBorders>
              <w:top w:val="single" w:sz="4" w:space="0" w:color="auto"/>
              <w:left w:val="single" w:sz="4" w:space="0" w:color="auto"/>
              <w:bottom w:val="single" w:sz="4" w:space="0" w:color="auto"/>
              <w:right w:val="single" w:sz="4" w:space="0" w:color="auto"/>
            </w:tcBorders>
            <w:shd w:val="clear" w:color="auto" w:fill="F2F1F1"/>
          </w:tcPr>
          <w:p w14:paraId="1B16F973" w14:textId="25BD6324" w:rsidR="00187F41" w:rsidRPr="00E70704" w:rsidRDefault="00AC4ACC" w:rsidP="00F31AB2">
            <w:pPr>
              <w:spacing w:line="240" w:lineRule="auto"/>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B6C7376" w14:textId="77777777" w:rsidR="00187F41" w:rsidRPr="003161ED" w:rsidRDefault="00187F41" w:rsidP="00F31AB2">
            <w:pPr>
              <w:spacing w:line="240" w:lineRule="auto"/>
              <w:rPr>
                <w:highlight w:val="yellow"/>
                <w:lang w:val="en-US"/>
              </w:rPr>
            </w:pPr>
          </w:p>
        </w:tc>
      </w:tr>
      <w:tr w:rsidR="00187F41" w:rsidRPr="00B165D0" w14:paraId="3A392F06" w14:textId="77777777" w:rsidTr="00943B6A">
        <w:trPr>
          <w:trHeight w:val="397"/>
        </w:trPr>
        <w:tc>
          <w:tcPr>
            <w:tcW w:w="1061" w:type="dxa"/>
            <w:shd w:val="clear" w:color="auto" w:fill="F2F1F1"/>
          </w:tcPr>
          <w:p w14:paraId="274838B7" w14:textId="77777777" w:rsidR="00187F41" w:rsidRPr="00E70704" w:rsidRDefault="00187F41" w:rsidP="00F31AB2">
            <w:pPr>
              <w:spacing w:before="120" w:line="240" w:lineRule="auto"/>
              <w:rPr>
                <w:lang w:val="en-US"/>
              </w:rPr>
            </w:pPr>
            <w:r w:rsidRPr="00E70704">
              <w:rPr>
                <w:lang w:val="en-US"/>
              </w:rPr>
              <w:t>2.2.8</w:t>
            </w:r>
          </w:p>
        </w:tc>
        <w:tc>
          <w:tcPr>
            <w:tcW w:w="1106" w:type="dxa"/>
            <w:shd w:val="clear" w:color="auto" w:fill="F2F1F1"/>
          </w:tcPr>
          <w:p w14:paraId="18B49209" w14:textId="77777777" w:rsidR="00187F41" w:rsidRPr="00E70704" w:rsidRDefault="00187F41" w:rsidP="00F31AB2">
            <w:pPr>
              <w:spacing w:line="240" w:lineRule="auto"/>
              <w:rPr>
                <w:lang w:val="en-US"/>
              </w:rPr>
            </w:pPr>
          </w:p>
        </w:tc>
        <w:tc>
          <w:tcPr>
            <w:tcW w:w="726" w:type="dxa"/>
            <w:shd w:val="clear" w:color="auto" w:fill="F2F1F1"/>
          </w:tcPr>
          <w:p w14:paraId="625316AB" w14:textId="2E3D06FD" w:rsidR="00187F41" w:rsidRPr="00E70704" w:rsidRDefault="00AC4ACC" w:rsidP="00F31AB2">
            <w:pPr>
              <w:spacing w:line="240" w:lineRule="auto"/>
              <w:rPr>
                <w:lang w:val="en-US"/>
              </w:rPr>
            </w:pPr>
            <w:r>
              <w:rPr>
                <w:lang w:val="en-US"/>
              </w:rPr>
              <w:t>X</w:t>
            </w:r>
          </w:p>
        </w:tc>
        <w:tc>
          <w:tcPr>
            <w:tcW w:w="1350" w:type="dxa"/>
            <w:shd w:val="clear" w:color="auto" w:fill="F2F1F1"/>
          </w:tcPr>
          <w:p w14:paraId="28998F31" w14:textId="77777777" w:rsidR="00187F41" w:rsidRPr="00E70704" w:rsidRDefault="00187F41" w:rsidP="00F31AB2">
            <w:pPr>
              <w:spacing w:line="240" w:lineRule="auto"/>
              <w:rPr>
                <w:lang w:val="en-US"/>
              </w:rPr>
            </w:pPr>
          </w:p>
        </w:tc>
        <w:tc>
          <w:tcPr>
            <w:tcW w:w="524" w:type="dxa"/>
            <w:tcBorders>
              <w:top w:val="nil"/>
              <w:bottom w:val="nil"/>
              <w:right w:val="nil"/>
            </w:tcBorders>
          </w:tcPr>
          <w:p w14:paraId="261701F3" w14:textId="77777777" w:rsidR="00187F41" w:rsidRPr="00E70704" w:rsidRDefault="00187F41" w:rsidP="00F31AB2">
            <w:pPr>
              <w:spacing w:line="240" w:lineRule="auto"/>
              <w:rPr>
                <w:lang w:val="en-US"/>
              </w:rPr>
            </w:pPr>
          </w:p>
        </w:tc>
        <w:tc>
          <w:tcPr>
            <w:tcW w:w="1061" w:type="dxa"/>
            <w:tcBorders>
              <w:top w:val="single" w:sz="4" w:space="0" w:color="auto"/>
              <w:left w:val="nil"/>
              <w:bottom w:val="nil"/>
              <w:right w:val="nil"/>
            </w:tcBorders>
            <w:shd w:val="clear" w:color="auto" w:fill="auto"/>
          </w:tcPr>
          <w:p w14:paraId="5BB29520" w14:textId="77777777" w:rsidR="00187F41" w:rsidRPr="00E70704" w:rsidRDefault="00187F41" w:rsidP="00F31AB2">
            <w:pPr>
              <w:spacing w:before="120" w:line="240" w:lineRule="auto"/>
              <w:rPr>
                <w:lang w:val="en-US"/>
              </w:rPr>
            </w:pPr>
          </w:p>
        </w:tc>
        <w:tc>
          <w:tcPr>
            <w:tcW w:w="1106" w:type="dxa"/>
            <w:tcBorders>
              <w:top w:val="single" w:sz="4" w:space="0" w:color="auto"/>
              <w:left w:val="nil"/>
              <w:bottom w:val="nil"/>
              <w:right w:val="nil"/>
            </w:tcBorders>
            <w:shd w:val="clear" w:color="auto" w:fill="auto"/>
          </w:tcPr>
          <w:p w14:paraId="6D0FE243" w14:textId="77777777" w:rsidR="00187F41" w:rsidRPr="00E70704" w:rsidRDefault="00187F41" w:rsidP="00F31AB2">
            <w:pPr>
              <w:spacing w:line="240" w:lineRule="auto"/>
              <w:rPr>
                <w:lang w:val="en-US"/>
              </w:rPr>
            </w:pPr>
          </w:p>
        </w:tc>
        <w:tc>
          <w:tcPr>
            <w:tcW w:w="742" w:type="dxa"/>
            <w:tcBorders>
              <w:top w:val="single" w:sz="4" w:space="0" w:color="auto"/>
              <w:left w:val="nil"/>
              <w:bottom w:val="nil"/>
              <w:right w:val="nil"/>
            </w:tcBorders>
            <w:shd w:val="clear" w:color="auto" w:fill="auto"/>
          </w:tcPr>
          <w:p w14:paraId="156804ED" w14:textId="77777777" w:rsidR="00187F41" w:rsidRPr="00E70704" w:rsidRDefault="00187F41" w:rsidP="00F31AB2">
            <w:pPr>
              <w:spacing w:line="240" w:lineRule="auto"/>
              <w:rPr>
                <w:lang w:val="en-US"/>
              </w:rPr>
            </w:pPr>
          </w:p>
        </w:tc>
        <w:tc>
          <w:tcPr>
            <w:tcW w:w="1350" w:type="dxa"/>
            <w:tcBorders>
              <w:top w:val="single" w:sz="4" w:space="0" w:color="auto"/>
              <w:left w:val="nil"/>
              <w:bottom w:val="nil"/>
              <w:right w:val="nil"/>
            </w:tcBorders>
            <w:shd w:val="clear" w:color="auto" w:fill="auto"/>
          </w:tcPr>
          <w:p w14:paraId="5291B0D1" w14:textId="77777777" w:rsidR="00187F41" w:rsidRPr="003161ED" w:rsidRDefault="00187F41" w:rsidP="00F31AB2">
            <w:pPr>
              <w:spacing w:line="240" w:lineRule="auto"/>
              <w:rPr>
                <w:highlight w:val="yellow"/>
                <w:lang w:val="en-US"/>
              </w:rPr>
            </w:pPr>
          </w:p>
        </w:tc>
      </w:tr>
      <w:tr w:rsidR="00187F41" w:rsidRPr="00B165D0" w14:paraId="29D217DE" w14:textId="77777777" w:rsidTr="00943B6A">
        <w:trPr>
          <w:trHeight w:val="397"/>
        </w:trPr>
        <w:tc>
          <w:tcPr>
            <w:tcW w:w="1061" w:type="dxa"/>
            <w:shd w:val="clear" w:color="auto" w:fill="F2F1F1"/>
          </w:tcPr>
          <w:p w14:paraId="3ECDBEA3" w14:textId="77777777" w:rsidR="00187F41" w:rsidRPr="00E70704" w:rsidRDefault="00187F41" w:rsidP="00F31AB2">
            <w:pPr>
              <w:spacing w:before="120" w:line="240" w:lineRule="auto"/>
              <w:rPr>
                <w:lang w:val="en-US"/>
              </w:rPr>
            </w:pPr>
            <w:r w:rsidRPr="00E70704">
              <w:rPr>
                <w:lang w:val="en-US"/>
              </w:rPr>
              <w:t>2.2.9</w:t>
            </w:r>
          </w:p>
        </w:tc>
        <w:tc>
          <w:tcPr>
            <w:tcW w:w="1106" w:type="dxa"/>
            <w:shd w:val="clear" w:color="auto" w:fill="F2F1F1"/>
          </w:tcPr>
          <w:p w14:paraId="76175BA9" w14:textId="77777777" w:rsidR="00187F41" w:rsidRPr="00E70704" w:rsidRDefault="00187F41" w:rsidP="00F31AB2">
            <w:pPr>
              <w:spacing w:line="240" w:lineRule="auto"/>
              <w:rPr>
                <w:lang w:val="en-US"/>
              </w:rPr>
            </w:pPr>
          </w:p>
        </w:tc>
        <w:tc>
          <w:tcPr>
            <w:tcW w:w="726" w:type="dxa"/>
            <w:shd w:val="clear" w:color="auto" w:fill="F2F1F1"/>
          </w:tcPr>
          <w:p w14:paraId="79246A89" w14:textId="7641D63F" w:rsidR="00187F41" w:rsidRPr="00E70704" w:rsidRDefault="00AC4ACC" w:rsidP="00F31AB2">
            <w:pPr>
              <w:spacing w:line="240" w:lineRule="auto"/>
              <w:rPr>
                <w:lang w:val="en-US"/>
              </w:rPr>
            </w:pPr>
            <w:r>
              <w:rPr>
                <w:lang w:val="en-US"/>
              </w:rPr>
              <w:t>X</w:t>
            </w:r>
          </w:p>
        </w:tc>
        <w:tc>
          <w:tcPr>
            <w:tcW w:w="1350" w:type="dxa"/>
            <w:shd w:val="clear" w:color="auto" w:fill="F2F1F1"/>
          </w:tcPr>
          <w:p w14:paraId="05180BA0" w14:textId="77777777" w:rsidR="00187F41" w:rsidRPr="00E70704" w:rsidRDefault="00187F41" w:rsidP="00F31AB2">
            <w:pPr>
              <w:spacing w:line="240" w:lineRule="auto"/>
              <w:rPr>
                <w:lang w:val="en-US"/>
              </w:rPr>
            </w:pPr>
          </w:p>
        </w:tc>
        <w:tc>
          <w:tcPr>
            <w:tcW w:w="524" w:type="dxa"/>
            <w:tcBorders>
              <w:top w:val="nil"/>
              <w:bottom w:val="nil"/>
              <w:right w:val="nil"/>
            </w:tcBorders>
          </w:tcPr>
          <w:p w14:paraId="0682A45D" w14:textId="77777777" w:rsidR="00187F41" w:rsidRPr="00E70704" w:rsidRDefault="00187F41" w:rsidP="00F31AB2">
            <w:pPr>
              <w:spacing w:line="240" w:lineRule="auto"/>
              <w:rPr>
                <w:lang w:val="en-US"/>
              </w:rPr>
            </w:pPr>
          </w:p>
        </w:tc>
        <w:tc>
          <w:tcPr>
            <w:tcW w:w="1061" w:type="dxa"/>
            <w:tcBorders>
              <w:top w:val="nil"/>
              <w:left w:val="nil"/>
              <w:bottom w:val="nil"/>
              <w:right w:val="nil"/>
            </w:tcBorders>
            <w:shd w:val="clear" w:color="auto" w:fill="auto"/>
          </w:tcPr>
          <w:p w14:paraId="5CE82FD7" w14:textId="77777777" w:rsidR="00187F41" w:rsidRPr="00E70704" w:rsidRDefault="00187F41" w:rsidP="00F31AB2">
            <w:pPr>
              <w:spacing w:before="120" w:line="240" w:lineRule="auto"/>
              <w:rPr>
                <w:lang w:val="en-US"/>
              </w:rPr>
            </w:pPr>
          </w:p>
        </w:tc>
        <w:tc>
          <w:tcPr>
            <w:tcW w:w="1106" w:type="dxa"/>
            <w:tcBorders>
              <w:top w:val="nil"/>
              <w:left w:val="nil"/>
              <w:bottom w:val="nil"/>
              <w:right w:val="nil"/>
            </w:tcBorders>
            <w:shd w:val="clear" w:color="auto" w:fill="auto"/>
          </w:tcPr>
          <w:p w14:paraId="528043D0" w14:textId="77777777" w:rsidR="00187F41" w:rsidRPr="00E70704" w:rsidRDefault="00187F41" w:rsidP="00F31AB2">
            <w:pPr>
              <w:spacing w:line="240" w:lineRule="auto"/>
              <w:rPr>
                <w:lang w:val="en-US"/>
              </w:rPr>
            </w:pPr>
          </w:p>
        </w:tc>
        <w:tc>
          <w:tcPr>
            <w:tcW w:w="742" w:type="dxa"/>
            <w:tcBorders>
              <w:top w:val="nil"/>
              <w:left w:val="nil"/>
              <w:bottom w:val="nil"/>
              <w:right w:val="nil"/>
            </w:tcBorders>
            <w:shd w:val="clear" w:color="auto" w:fill="auto"/>
          </w:tcPr>
          <w:p w14:paraId="1DB6744E" w14:textId="77777777" w:rsidR="00187F41" w:rsidRPr="00E70704" w:rsidRDefault="00187F41" w:rsidP="00F31AB2">
            <w:pPr>
              <w:spacing w:line="240" w:lineRule="auto"/>
              <w:rPr>
                <w:lang w:val="en-US"/>
              </w:rPr>
            </w:pPr>
          </w:p>
        </w:tc>
        <w:tc>
          <w:tcPr>
            <w:tcW w:w="1350" w:type="dxa"/>
            <w:tcBorders>
              <w:top w:val="nil"/>
              <w:left w:val="nil"/>
              <w:bottom w:val="nil"/>
              <w:right w:val="nil"/>
            </w:tcBorders>
            <w:shd w:val="clear" w:color="auto" w:fill="auto"/>
          </w:tcPr>
          <w:p w14:paraId="7B98A3D5" w14:textId="77777777" w:rsidR="00187F41" w:rsidRPr="003161ED" w:rsidRDefault="00187F41" w:rsidP="00F31AB2">
            <w:pPr>
              <w:spacing w:line="240" w:lineRule="auto"/>
              <w:rPr>
                <w:highlight w:val="yellow"/>
                <w:lang w:val="en-US"/>
              </w:rPr>
            </w:pPr>
          </w:p>
        </w:tc>
      </w:tr>
    </w:tbl>
    <w:p w14:paraId="5802D4CD" w14:textId="1DB886A0" w:rsidR="00187F41" w:rsidRDefault="00187F41" w:rsidP="00187F41">
      <w:pPr>
        <w:pStyle w:val="Virsraksts1"/>
      </w:pPr>
      <w:bookmarkStart w:id="33" w:name="_Toc454366470"/>
      <w:r>
        <w:lastRenderedPageBreak/>
        <w:t>Supplier Verification Programme</w:t>
      </w:r>
      <w:bookmarkEnd w:id="33"/>
    </w:p>
    <w:p w14:paraId="4B11729A" w14:textId="2F6D2739" w:rsidR="00187F41" w:rsidRPr="00411DDE" w:rsidRDefault="00187F41" w:rsidP="00187F41">
      <w:pPr>
        <w:pStyle w:val="Virsraksts2"/>
      </w:pPr>
      <w:bookmarkStart w:id="34" w:name="_Toc454366471"/>
      <w:r w:rsidRPr="00411DDE">
        <w:t>Description of the Supplier Verification Programme</w:t>
      </w:r>
      <w:bookmarkEnd w:id="34"/>
    </w:p>
    <w:p w14:paraId="6640B55D" w14:textId="77777777" w:rsidR="00587A6F" w:rsidRPr="00411DDE" w:rsidRDefault="00587A6F" w:rsidP="00587A6F">
      <w:pPr>
        <w:spacing w:line="360" w:lineRule="auto"/>
        <w:rPr>
          <w:color w:val="000000"/>
        </w:rPr>
      </w:pPr>
      <w:bookmarkStart w:id="35" w:name="_Toc412646214"/>
      <w:bookmarkStart w:id="36" w:name="_Toc454366472"/>
      <w:r w:rsidRPr="00411DDE">
        <w:rPr>
          <w:color w:val="000000"/>
        </w:rPr>
        <w:t>Risk mitigation measures are related to the following feedstock categories:</w:t>
      </w:r>
    </w:p>
    <w:p w14:paraId="5B7A8FCB" w14:textId="77777777" w:rsidR="00587A6F" w:rsidRPr="00857017" w:rsidRDefault="00587A6F" w:rsidP="00587A6F">
      <w:pPr>
        <w:numPr>
          <w:ilvl w:val="0"/>
          <w:numId w:val="20"/>
        </w:numPr>
        <w:spacing w:after="0" w:line="360" w:lineRule="auto"/>
        <w:contextualSpacing/>
        <w:jc w:val="both"/>
      </w:pPr>
      <w:r w:rsidRPr="00857017">
        <w:t>supplies of primary feedstock from Latvian forest properties before logging and after logging as well as during logging;</w:t>
      </w:r>
    </w:p>
    <w:p w14:paraId="07EB44E1" w14:textId="77777777" w:rsidR="00587A6F" w:rsidRPr="00857017" w:rsidRDefault="00587A6F" w:rsidP="00587A6F">
      <w:pPr>
        <w:numPr>
          <w:ilvl w:val="0"/>
          <w:numId w:val="20"/>
        </w:numPr>
        <w:spacing w:after="0" w:line="360" w:lineRule="auto"/>
        <w:contextualSpacing/>
        <w:jc w:val="both"/>
      </w:pPr>
      <w:r w:rsidRPr="00857017">
        <w:t>secondary feedstock suppliers;</w:t>
      </w:r>
    </w:p>
    <w:p w14:paraId="67BE0EF4" w14:textId="77777777" w:rsidR="00587A6F" w:rsidRPr="00857017" w:rsidRDefault="00587A6F" w:rsidP="00587A6F">
      <w:pPr>
        <w:numPr>
          <w:ilvl w:val="0"/>
          <w:numId w:val="20"/>
        </w:numPr>
        <w:spacing w:after="0" w:line="360" w:lineRule="auto"/>
        <w:contextualSpacing/>
        <w:jc w:val="both"/>
      </w:pPr>
      <w:r w:rsidRPr="00857017">
        <w:t>the primary biomass cannot be qualified and does not apply to tree species such as oak, ash, maple, wych elm, elm, if their diameter on the stump is more than 70 cm</w:t>
      </w:r>
    </w:p>
    <w:p w14:paraId="01508EB8" w14:textId="77777777" w:rsidR="00587A6F" w:rsidRPr="00857017" w:rsidRDefault="00587A6F" w:rsidP="00587A6F">
      <w:pPr>
        <w:pStyle w:val="Paraststmeklis"/>
        <w:numPr>
          <w:ilvl w:val="0"/>
          <w:numId w:val="20"/>
        </w:numPr>
        <w:shd w:val="clear" w:color="auto" w:fill="FFFFFF"/>
        <w:rPr>
          <w:color w:val="000000" w:themeColor="text1"/>
        </w:rPr>
      </w:pPr>
      <w:r w:rsidRPr="00857017">
        <w:t>For primary feedstock supplies, the company registers and checks all the information on the origin of incoming wood at the forest plot level to exclude the possibility that logging certificates are submitted by suppliers for other properties, not related to the wood supply</w:t>
      </w:r>
      <w:r w:rsidRPr="00857017">
        <w:rPr>
          <w:color w:val="000000" w:themeColor="text1"/>
        </w:rPr>
        <w:t>.</w:t>
      </w:r>
    </w:p>
    <w:p w14:paraId="0A7FE7CA" w14:textId="61A0DD55" w:rsidR="00587A6F" w:rsidRPr="00857017" w:rsidRDefault="00587A6F" w:rsidP="00587A6F">
      <w:pPr>
        <w:pStyle w:val="Sarakstarindkopa"/>
        <w:numPr>
          <w:ilvl w:val="0"/>
          <w:numId w:val="20"/>
        </w:numPr>
        <w:spacing w:line="360" w:lineRule="auto"/>
        <w:rPr>
          <w:rFonts w:ascii="Times New Roman" w:hAnsi="Times New Roman"/>
          <w:sz w:val="24"/>
          <w:szCs w:val="24"/>
        </w:rPr>
      </w:pPr>
      <w:r w:rsidRPr="00857017">
        <w:rPr>
          <w:rFonts w:ascii="Times New Roman" w:hAnsi="Times New Roman"/>
          <w:sz w:val="24"/>
          <w:szCs w:val="24"/>
        </w:rPr>
        <w:t xml:space="preserve">Cadastre plots of the wood supplied are checked in </w:t>
      </w:r>
      <w:proofErr w:type="spellStart"/>
      <w:r w:rsidRPr="00857017">
        <w:rPr>
          <w:rFonts w:ascii="Times New Roman" w:hAnsi="Times New Roman"/>
          <w:sz w:val="24"/>
          <w:szCs w:val="24"/>
        </w:rPr>
        <w:t>Latbio</w:t>
      </w:r>
      <w:proofErr w:type="spellEnd"/>
      <w:r w:rsidR="00411DDE">
        <w:rPr>
          <w:rFonts w:ascii="Times New Roman" w:hAnsi="Times New Roman"/>
          <w:sz w:val="24"/>
          <w:szCs w:val="24"/>
        </w:rPr>
        <w:t xml:space="preserve"> and OZOLS</w:t>
      </w:r>
      <w:r w:rsidRPr="00857017">
        <w:rPr>
          <w:rFonts w:ascii="Times New Roman" w:hAnsi="Times New Roman"/>
          <w:sz w:val="24"/>
          <w:szCs w:val="24"/>
        </w:rPr>
        <w:t xml:space="preserve"> to find the indication “Protected forest biotope may be present or environmental protection limitations established</w:t>
      </w:r>
      <w:r w:rsidRPr="00857017">
        <w:rPr>
          <w:rFonts w:ascii="Times New Roman" w:hAnsi="Times New Roman"/>
          <w:color w:val="000000"/>
          <w:sz w:val="24"/>
          <w:szCs w:val="24"/>
        </w:rPr>
        <w:t xml:space="preserve">”. </w:t>
      </w:r>
    </w:p>
    <w:p w14:paraId="67EBD3AC" w14:textId="77777777" w:rsidR="00587A6F" w:rsidRPr="00857017" w:rsidRDefault="00587A6F" w:rsidP="00587A6F">
      <w:pPr>
        <w:pStyle w:val="Sarakstarindkopa"/>
        <w:numPr>
          <w:ilvl w:val="0"/>
          <w:numId w:val="20"/>
        </w:numPr>
        <w:spacing w:line="360" w:lineRule="auto"/>
        <w:rPr>
          <w:rFonts w:ascii="Times New Roman" w:hAnsi="Times New Roman"/>
          <w:sz w:val="24"/>
          <w:szCs w:val="24"/>
        </w:rPr>
      </w:pPr>
      <w:r w:rsidRPr="00857017">
        <w:rPr>
          <w:rFonts w:ascii="Times New Roman" w:hAnsi="Times New Roman"/>
          <w:sz w:val="24"/>
          <w:szCs w:val="24"/>
        </w:rPr>
        <w:t xml:space="preserve">Additional information, survey data are obtained from databases or forest proprietors, loggers.  </w:t>
      </w:r>
    </w:p>
    <w:p w14:paraId="5D246807" w14:textId="77777777" w:rsidR="00587A6F" w:rsidRPr="00411DDE" w:rsidRDefault="00587A6F" w:rsidP="00587A6F">
      <w:pPr>
        <w:pStyle w:val="Paraststmeklis"/>
        <w:numPr>
          <w:ilvl w:val="0"/>
          <w:numId w:val="20"/>
        </w:numPr>
        <w:shd w:val="clear" w:color="auto" w:fill="FFFFFF"/>
        <w:rPr>
          <w:color w:val="000000" w:themeColor="text1"/>
        </w:rPr>
      </w:pPr>
      <w:r w:rsidRPr="00411DDE">
        <w:rPr>
          <w:color w:val="000000" w:themeColor="text1"/>
        </w:rPr>
        <w:t xml:space="preserve">For all property plots that have the indication </w:t>
      </w:r>
      <w:r w:rsidRPr="00411DDE">
        <w:t>“Protected forest biotope may be present or environmental protection limitations established</w:t>
      </w:r>
      <w:r w:rsidRPr="00411DDE">
        <w:rPr>
          <w:color w:val="000000" w:themeColor="text1"/>
        </w:rPr>
        <w:t>” an assessment in available databases is performed and/or the plots are physically visited in real life.</w:t>
      </w:r>
    </w:p>
    <w:p w14:paraId="58B7C456" w14:textId="77777777" w:rsidR="00587A6F" w:rsidRPr="00411DDE" w:rsidRDefault="00587A6F" w:rsidP="00587A6F">
      <w:pPr>
        <w:pStyle w:val="Sarakstarindkopa"/>
        <w:numPr>
          <w:ilvl w:val="0"/>
          <w:numId w:val="20"/>
        </w:numPr>
        <w:spacing w:line="360" w:lineRule="auto"/>
        <w:jc w:val="both"/>
        <w:rPr>
          <w:rFonts w:ascii="Times New Roman" w:hAnsi="Times New Roman"/>
          <w:sz w:val="24"/>
          <w:szCs w:val="24"/>
        </w:rPr>
      </w:pPr>
      <w:r w:rsidRPr="00411DDE">
        <w:rPr>
          <w:rFonts w:ascii="Times New Roman" w:hAnsi="Times New Roman"/>
          <w:sz w:val="24"/>
          <w:szCs w:val="24"/>
        </w:rPr>
        <w:t xml:space="preserve">For properties with the indication </w:t>
      </w:r>
      <w:r w:rsidRPr="00411DDE">
        <w:rPr>
          <w:rFonts w:ascii="Times New Roman" w:hAnsi="Times New Roman"/>
          <w:color w:val="000000"/>
          <w:sz w:val="24"/>
          <w:szCs w:val="24"/>
        </w:rPr>
        <w:t xml:space="preserve">“Protected forest biotope may be present or environmental protection limitations established”, during the </w:t>
      </w:r>
      <w:r w:rsidRPr="00411DDE">
        <w:rPr>
          <w:rFonts w:ascii="Times New Roman" w:hAnsi="Times New Roman"/>
          <w:sz w:val="24"/>
          <w:szCs w:val="24"/>
        </w:rPr>
        <w:t>audit, biotope expert confirmed audit forms are checked and filled in (check page, control page). For the plots audited after or before logging and where signs of possible biotopes are found, a biotope expert is invited. If a possible biotope is confirmed, the company assesses future cooperation with the supplier, does not accept the wood from the corresponding cadastre plot, in case of delivery cancels the amount of the corresponding assortment.  In the risk mitigation process, when assessing plots before logging, adjacent plots are also examined to check for the presence of possible bird nests or historical and cultural objects.</w:t>
      </w:r>
    </w:p>
    <w:p w14:paraId="1CF3F162" w14:textId="77777777" w:rsidR="00587A6F" w:rsidRPr="00411DDE" w:rsidRDefault="00587A6F" w:rsidP="00587A6F">
      <w:pPr>
        <w:rPr>
          <w:rFonts w:ascii="Times New Roman" w:hAnsi="Times New Roman"/>
          <w:i/>
          <w:sz w:val="24"/>
          <w:szCs w:val="24"/>
        </w:rPr>
      </w:pPr>
      <w:r w:rsidRPr="00411DDE">
        <w:t xml:space="preserve">Information on the involvement of subcontractors in logging is obtained from all suppliers. Work safety risk mitigation audits are planned or performed spontaneously for all suppliers which outsource or do the logging themselves with manual teams. Taking into account the deficit of human resources in logging, companies use forest machinery more and more. In the </w:t>
      </w:r>
      <w:r w:rsidRPr="00411DDE">
        <w:rPr>
          <w:color w:val="000000" w:themeColor="text1"/>
        </w:rPr>
        <w:t>report for the audit year it was found that approximately 60-90% of all supplies are made with forest machinery</w:t>
      </w:r>
      <w:r w:rsidRPr="00411DDE">
        <w:rPr>
          <w:i/>
        </w:rPr>
        <w:t>.</w:t>
      </w:r>
    </w:p>
    <w:p w14:paraId="2BEF370B" w14:textId="7ADD1D21" w:rsidR="00187F41" w:rsidRDefault="00187F41" w:rsidP="00187F41">
      <w:pPr>
        <w:pStyle w:val="Virsraksts2"/>
      </w:pPr>
      <w:r w:rsidRPr="00901281">
        <w:lastRenderedPageBreak/>
        <w:t>Site visits</w:t>
      </w:r>
      <w:bookmarkEnd w:id="35"/>
      <w:bookmarkEnd w:id="36"/>
    </w:p>
    <w:p w14:paraId="23723ED0" w14:textId="11A37E9B" w:rsidR="00901281" w:rsidRDefault="00901281" w:rsidP="00901281">
      <w:pPr>
        <w:spacing w:after="0" w:line="276" w:lineRule="auto"/>
        <w:ind w:left="-5"/>
      </w:pPr>
      <w:proofErr w:type="spellStart"/>
      <w:r>
        <w:t>Checkings</w:t>
      </w:r>
      <w:proofErr w:type="spellEnd"/>
      <w:r>
        <w:t xml:space="preserve"> are carried out selectively prior to logging or after logging.</w:t>
      </w:r>
    </w:p>
    <w:p w14:paraId="70E06A0E" w14:textId="77777777" w:rsidR="00901281" w:rsidRDefault="00901281" w:rsidP="00901281">
      <w:pPr>
        <w:spacing w:after="0" w:line="276" w:lineRule="auto"/>
        <w:ind w:left="-5"/>
      </w:pPr>
    </w:p>
    <w:p w14:paraId="6C5199A3" w14:textId="3FA6924A" w:rsidR="00901281" w:rsidRDefault="00901281" w:rsidP="00901281">
      <w:pPr>
        <w:spacing w:after="0" w:line="276" w:lineRule="auto"/>
        <w:ind w:left="-5"/>
      </w:pPr>
      <w:r>
        <w:t>As an obligatory, those properties and forest sites are visited that in LATBIO and OZOLS data base shows signs of potential biologically valuable stands – forest biotopes of European significance, natural forest biotopes.</w:t>
      </w:r>
    </w:p>
    <w:p w14:paraId="117FFA7A" w14:textId="77777777" w:rsidR="00901281" w:rsidRDefault="00901281" w:rsidP="00901281">
      <w:pPr>
        <w:spacing w:after="0" w:line="276" w:lineRule="auto"/>
        <w:ind w:left="-5"/>
      </w:pPr>
    </w:p>
    <w:p w14:paraId="25098FC4" w14:textId="7446F88C" w:rsidR="00901281" w:rsidRPr="00901281" w:rsidRDefault="00901281" w:rsidP="00901281">
      <w:pPr>
        <w:spacing w:after="0" w:line="276" w:lineRule="auto"/>
      </w:pPr>
      <w:r>
        <w:t>Selection of the territory to be checked and the suppliers is performed in such way that to cover the supply regions and the different logging companies and subcontractors.</w:t>
      </w:r>
    </w:p>
    <w:p w14:paraId="36B5EF14" w14:textId="77777777" w:rsidR="00187F41" w:rsidRDefault="00187F41" w:rsidP="00187F41">
      <w:pPr>
        <w:pStyle w:val="Virsraksts2"/>
      </w:pPr>
      <w:bookmarkStart w:id="37" w:name="_Toc412646215"/>
      <w:bookmarkStart w:id="38" w:name="_Toc454366473"/>
      <w:r>
        <w:t>Conclusions from the Supplier Verification Programme</w:t>
      </w:r>
      <w:bookmarkEnd w:id="37"/>
      <w:bookmarkEnd w:id="38"/>
    </w:p>
    <w:p w14:paraId="6877B0BE" w14:textId="43133150" w:rsidR="007A04AE" w:rsidRPr="00F36169" w:rsidRDefault="007A04AE" w:rsidP="007A04AE">
      <w:pPr>
        <w:spacing w:line="360" w:lineRule="auto"/>
        <w:jc w:val="both"/>
        <w:rPr>
          <w:highlight w:val="yellow"/>
        </w:rPr>
      </w:pPr>
      <w:bookmarkStart w:id="39" w:name="_Toc412646216"/>
      <w:bookmarkStart w:id="40" w:name="_Toc454366474"/>
      <w:r>
        <w:t xml:space="preserve">Labour protection and occupational </w:t>
      </w:r>
      <w:r w:rsidR="00F25A87" w:rsidRPr="00F25A87">
        <w:t>safety risk monitoring programme</w:t>
      </w:r>
      <w:r w:rsidR="00F25A87">
        <w:t>.</w:t>
      </w:r>
    </w:p>
    <w:p w14:paraId="52C46375" w14:textId="7EDF398E" w:rsidR="007A04AE" w:rsidRDefault="007A04AE" w:rsidP="007A04AE">
      <w:pPr>
        <w:spacing w:line="360" w:lineRule="auto"/>
        <w:jc w:val="both"/>
      </w:pPr>
      <w:r w:rsidRPr="00901281">
        <w:t xml:space="preserve">Labour protection audits were launched </w:t>
      </w:r>
      <w:proofErr w:type="gramStart"/>
      <w:r w:rsidRPr="00901281">
        <w:t xml:space="preserve">in </w:t>
      </w:r>
      <w:r w:rsidRPr="00901281">
        <w:rPr>
          <w:rStyle w:val="Izteiksmgs"/>
          <w:rFonts w:cs="Arial"/>
        </w:rPr>
        <w:t xml:space="preserve"> </w:t>
      </w:r>
      <w:r w:rsidR="00F25A87" w:rsidRPr="00F25A87">
        <w:rPr>
          <w:rStyle w:val="Izteiksmgs"/>
          <w:rFonts w:cs="Arial"/>
          <w:b w:val="0"/>
          <w:bCs w:val="0"/>
        </w:rPr>
        <w:t>May</w:t>
      </w:r>
      <w:proofErr w:type="gramEnd"/>
      <w:r w:rsidR="00F25A87" w:rsidRPr="00F25A87">
        <w:rPr>
          <w:rStyle w:val="Izteiksmgs"/>
          <w:rFonts w:cs="Arial"/>
          <w:b w:val="0"/>
          <w:bCs w:val="0"/>
        </w:rPr>
        <w:t xml:space="preserve"> 2019</w:t>
      </w:r>
      <w:r w:rsidRPr="00901281">
        <w:t xml:space="preserve">. The audits were previously planned and carried out for all suppliers; totally </w:t>
      </w:r>
      <w:r w:rsidR="00901281" w:rsidRPr="00901281">
        <w:t>6</w:t>
      </w:r>
      <w:r w:rsidRPr="00901281">
        <w:t> audits of logging companies were carried</w:t>
      </w:r>
      <w:r>
        <w:t xml:space="preserve"> out during logging work, previously requesting information from suppliers on logging sites and service providers. The selection of territories and suppliers to be audited was carried out in such a way that to cover both the supply regions and the different logging companies and their contractors. The regions included in the audit programme are: all Latvia region. Records and observations have been made for each supplier’s audit performed.</w:t>
      </w:r>
    </w:p>
    <w:p w14:paraId="532851B3" w14:textId="77777777" w:rsidR="007A04AE" w:rsidRDefault="007A04AE" w:rsidP="007A04AE">
      <w:pPr>
        <w:spacing w:line="360" w:lineRule="auto"/>
        <w:jc w:val="both"/>
      </w:pPr>
      <w:r>
        <w:t>After the performed audits it can be concluded that labour protection and occupational safety risks associated with logging work on both forest lands and non-forest lands are divided into two categories:</w:t>
      </w:r>
    </w:p>
    <w:p w14:paraId="4CD323D5" w14:textId="77777777" w:rsidR="007A04AE" w:rsidRDefault="007A04AE" w:rsidP="007A04AE">
      <w:pPr>
        <w:numPr>
          <w:ilvl w:val="0"/>
          <w:numId w:val="21"/>
        </w:numPr>
        <w:spacing w:after="0" w:line="360" w:lineRule="auto"/>
        <w:jc w:val="both"/>
      </w:pPr>
      <w:r>
        <w:t>Logging with mechanized logging machines (so called harvesters) performing many operations decreases the risks associated with labour protection and occupational safety as much as possible. The performed audits revealed insignificant shortcomings.</w:t>
      </w:r>
    </w:p>
    <w:p w14:paraId="5B127A1E" w14:textId="77777777" w:rsidR="007A04AE" w:rsidRDefault="007A04AE" w:rsidP="007A04AE">
      <w:pPr>
        <w:numPr>
          <w:ilvl w:val="0"/>
          <w:numId w:val="21"/>
        </w:numPr>
        <w:spacing w:after="0" w:line="360" w:lineRule="auto"/>
        <w:jc w:val="both"/>
      </w:pPr>
      <w:r>
        <w:t xml:space="preserve"> Occupational safety and labour protection violations; no discrepancies were found where logging was done with hand-operated chainsaws. </w:t>
      </w:r>
    </w:p>
    <w:p w14:paraId="6EE3C5A2" w14:textId="77777777" w:rsidR="007A04AE" w:rsidRDefault="007A04AE" w:rsidP="007A04AE">
      <w:pPr>
        <w:spacing w:line="360" w:lineRule="auto"/>
        <w:jc w:val="both"/>
      </w:pPr>
      <w:r>
        <w:t>Biotopes, bird habitats and cultural heritage objects identification and supervision risk programme.</w:t>
      </w:r>
    </w:p>
    <w:p w14:paraId="3321D7E8" w14:textId="77777777" w:rsidR="007A04AE" w:rsidRDefault="007A04AE" w:rsidP="007A04AE">
      <w:pPr>
        <w:spacing w:line="360" w:lineRule="auto"/>
        <w:jc w:val="both"/>
      </w:pPr>
      <w:r>
        <w:t xml:space="preserve">The audits of the biotopes supervision risk programme began in January 2019. Within the framework of the programme, before the beginning of the logging work and during logging, those cutting sites and areas adjacent to the cutting site were audited, where, according to </w:t>
      </w:r>
      <w:proofErr w:type="spellStart"/>
      <w:r>
        <w:t>Latbio</w:t>
      </w:r>
      <w:proofErr w:type="spellEnd"/>
      <w:r>
        <w:t xml:space="preserve">, Nature protection board the potential of natural forest biotopes has been identified. </w:t>
      </w:r>
    </w:p>
    <w:p w14:paraId="3464A318" w14:textId="77777777" w:rsidR="007A04AE" w:rsidRDefault="007A04AE" w:rsidP="007A04AE">
      <w:pPr>
        <w:spacing w:line="360" w:lineRule="auto"/>
        <w:jc w:val="both"/>
      </w:pPr>
      <w:r>
        <w:t xml:space="preserve">The selection of territories and suppliers to be audited was carried out in such a way that to cover both the different supply regions and the different logging companies and contractors. The audit programme includes Vidzeme and </w:t>
      </w:r>
      <w:proofErr w:type="spellStart"/>
      <w:r>
        <w:t>Zemgale</w:t>
      </w:r>
      <w:proofErr w:type="spellEnd"/>
      <w:r>
        <w:t xml:space="preserve">, </w:t>
      </w:r>
      <w:proofErr w:type="spellStart"/>
      <w:r>
        <w:t>Kurzeme</w:t>
      </w:r>
      <w:proofErr w:type="spellEnd"/>
      <w:r>
        <w:t xml:space="preserve"> regions. Records and observations have been made for each audit.</w:t>
      </w:r>
    </w:p>
    <w:p w14:paraId="13D191F5" w14:textId="77777777" w:rsidR="007A04AE" w:rsidRDefault="007A04AE" w:rsidP="007A04AE">
      <w:pPr>
        <w:spacing w:line="360" w:lineRule="auto"/>
        <w:jc w:val="both"/>
      </w:pPr>
      <w:r>
        <w:t>The following conclusions were made from the performed audits:</w:t>
      </w:r>
    </w:p>
    <w:p w14:paraId="69D92D5B" w14:textId="77777777" w:rsidR="007A04AE" w:rsidRDefault="007A04AE" w:rsidP="007A04AE">
      <w:pPr>
        <w:numPr>
          <w:ilvl w:val="0"/>
          <w:numId w:val="22"/>
        </w:numPr>
        <w:spacing w:after="0" w:line="360" w:lineRule="auto"/>
        <w:jc w:val="both"/>
      </w:pPr>
      <w:r>
        <w:t xml:space="preserve">Suppliers have an understanding of the biotope evaluation </w:t>
      </w:r>
      <w:proofErr w:type="gramStart"/>
      <w:r>
        <w:t>mechanism,</w:t>
      </w:r>
      <w:proofErr w:type="gramEnd"/>
      <w:r>
        <w:t xml:space="preserve"> suppliers are aware of the need for a biotope evaluation audit before the beginning of the logging work. Potential cutting sites in </w:t>
      </w:r>
      <w:r>
        <w:lastRenderedPageBreak/>
        <w:t xml:space="preserve">managed forests or on agricultural lands, where there was a small possibility for the existence of a forest biotope, have been inspected in audits on site. </w:t>
      </w:r>
    </w:p>
    <w:p w14:paraId="4BADF598" w14:textId="77777777" w:rsidR="007A04AE" w:rsidRDefault="007A04AE" w:rsidP="007A04AE">
      <w:pPr>
        <w:numPr>
          <w:ilvl w:val="0"/>
          <w:numId w:val="22"/>
        </w:numPr>
        <w:spacing w:after="0" w:line="360" w:lineRule="auto"/>
        <w:jc w:val="both"/>
      </w:pPr>
      <w:r>
        <w:t>There were no sites of cultural heritage value found in the forest plots selected during the logging process. The audits found that suppliers are aware that the protection of cultural heritage values is regulated by the legislation of the Republic of Latvia. A survey of logging companies concluded that if a cultural heritage object was detected on the cutting site during the logging work, the State forest service and the relevant local government are informed about it in writing. The logging work is terminated until the relevant decision is received from the responsible authorities.</w:t>
      </w:r>
    </w:p>
    <w:p w14:paraId="6BB39385" w14:textId="77777777" w:rsidR="007A04AE" w:rsidRDefault="007A04AE" w:rsidP="007A04AE">
      <w:pPr>
        <w:numPr>
          <w:ilvl w:val="0"/>
          <w:numId w:val="22"/>
        </w:numPr>
        <w:spacing w:after="0" w:line="360" w:lineRule="auto"/>
        <w:jc w:val="both"/>
      </w:pPr>
      <w:r>
        <w:t>No large bird nests (over 50 cm) were found on the cutting sites visited during the audit.  Suppliers have an understanding of what to do if they spot large bird nests (over 50 cm). Logging companies understand the need to leave dead wood and ecological trees on the cuttings sites as well as to comply with other requirements for nature conservation in forest management. Audits have found that various logging restrictions imposed by the administrative territory are being observed.</w:t>
      </w:r>
    </w:p>
    <w:p w14:paraId="632F4435" w14:textId="77777777" w:rsidR="007A04AE" w:rsidRDefault="007A04AE" w:rsidP="007A04AE">
      <w:pPr>
        <w:spacing w:line="360" w:lineRule="auto"/>
        <w:jc w:val="both"/>
      </w:pPr>
      <w:r>
        <w:t xml:space="preserve"> During the audit, it was found that logging companies are ready to present to the auditor of SIA  ML DVINI the forest properties that are left as biologically valuable forests (forest biotopes of EU importance, natural forest biotopes), where logging will not be carried out or about which the management of the  ML DVINI company will be informed. Wood from these forest units/properties (enterprises) will not be purchased or delivered.</w:t>
      </w:r>
    </w:p>
    <w:p w14:paraId="5EB0D7DF" w14:textId="77777777" w:rsidR="00187F41" w:rsidRDefault="00187F41" w:rsidP="00187F41">
      <w:pPr>
        <w:pStyle w:val="Virsraksts1"/>
      </w:pPr>
      <w:r>
        <w:lastRenderedPageBreak/>
        <w:t>Mitigation Measures</w:t>
      </w:r>
      <w:bookmarkEnd w:id="39"/>
      <w:bookmarkEnd w:id="40"/>
    </w:p>
    <w:p w14:paraId="415668D8" w14:textId="77777777" w:rsidR="00187F41" w:rsidRDefault="00187F41" w:rsidP="00187F41">
      <w:pPr>
        <w:pStyle w:val="Virsraksts2"/>
      </w:pPr>
      <w:bookmarkStart w:id="41" w:name="_Toc412646217"/>
      <w:bookmarkStart w:id="42" w:name="_Toc454366475"/>
      <w:r>
        <w:t>Mitigation measures</w:t>
      </w:r>
      <w:bookmarkEnd w:id="41"/>
      <w:bookmarkEnd w:id="42"/>
    </w:p>
    <w:p w14:paraId="33BBD72B" w14:textId="77777777" w:rsidR="007A04AE" w:rsidRDefault="007A04AE" w:rsidP="007A04AE">
      <w:pPr>
        <w:spacing w:line="360" w:lineRule="auto"/>
        <w:jc w:val="both"/>
        <w:rPr>
          <w:color w:val="000000"/>
        </w:rPr>
      </w:pPr>
      <w:r>
        <w:rPr>
          <w:color w:val="000000"/>
        </w:rPr>
        <w:t>9.1.1. Risk mitigation measures are related to the following biomass supply risk categories:</w:t>
      </w:r>
    </w:p>
    <w:p w14:paraId="483A65C9" w14:textId="77777777" w:rsidR="007A04AE" w:rsidRDefault="007A04AE" w:rsidP="007A04AE">
      <w:pPr>
        <w:numPr>
          <w:ilvl w:val="0"/>
          <w:numId w:val="23"/>
        </w:numPr>
        <w:spacing w:after="0" w:line="360" w:lineRule="auto"/>
        <w:jc w:val="both"/>
        <w:rPr>
          <w:color w:val="000000"/>
        </w:rPr>
      </w:pPr>
      <w:r>
        <w:rPr>
          <w:color w:val="000000"/>
        </w:rPr>
        <w:t xml:space="preserve">Identification of signs of forest biotopes of European importance, natural forest biotopes, </w:t>
      </w:r>
    </w:p>
    <w:p w14:paraId="035FAFB5" w14:textId="77777777" w:rsidR="007A04AE" w:rsidRDefault="007A04AE" w:rsidP="007A04AE">
      <w:pPr>
        <w:numPr>
          <w:ilvl w:val="0"/>
          <w:numId w:val="23"/>
        </w:numPr>
        <w:spacing w:after="0" w:line="360" w:lineRule="auto"/>
        <w:jc w:val="both"/>
        <w:rPr>
          <w:color w:val="000000"/>
        </w:rPr>
      </w:pPr>
      <w:r>
        <w:rPr>
          <w:color w:val="000000"/>
        </w:rPr>
        <w:t xml:space="preserve">Identification of cultural heritage monuments, sites of cultural heritage value in the logging process, </w:t>
      </w:r>
    </w:p>
    <w:p w14:paraId="08E46483" w14:textId="77777777" w:rsidR="007A04AE" w:rsidRDefault="007A04AE" w:rsidP="007A04AE">
      <w:pPr>
        <w:numPr>
          <w:ilvl w:val="0"/>
          <w:numId w:val="23"/>
        </w:numPr>
        <w:spacing w:after="0" w:line="360" w:lineRule="auto"/>
        <w:jc w:val="both"/>
        <w:rPr>
          <w:color w:val="000000"/>
        </w:rPr>
      </w:pPr>
      <w:r>
        <w:rPr>
          <w:color w:val="000000"/>
        </w:rPr>
        <w:t xml:space="preserve">Identification of bird nesting sites, </w:t>
      </w:r>
    </w:p>
    <w:p w14:paraId="3CF09A15" w14:textId="77777777" w:rsidR="007A04AE" w:rsidRDefault="007A04AE" w:rsidP="007A04AE">
      <w:pPr>
        <w:numPr>
          <w:ilvl w:val="0"/>
          <w:numId w:val="23"/>
        </w:numPr>
        <w:spacing w:after="0" w:line="360" w:lineRule="auto"/>
        <w:jc w:val="both"/>
        <w:rPr>
          <w:color w:val="000000"/>
        </w:rPr>
      </w:pPr>
      <w:r>
        <w:rPr>
          <w:color w:val="000000"/>
        </w:rPr>
        <w:t xml:space="preserve">Reduction of labour protection and occupational safety risks. </w:t>
      </w:r>
    </w:p>
    <w:p w14:paraId="7553DCB6" w14:textId="77777777" w:rsidR="007A04AE" w:rsidRDefault="007A04AE" w:rsidP="007A04AE">
      <w:pPr>
        <w:spacing w:line="360" w:lineRule="auto"/>
        <w:ind w:left="720"/>
        <w:jc w:val="both"/>
        <w:rPr>
          <w:color w:val="000000"/>
        </w:rPr>
      </w:pPr>
    </w:p>
    <w:p w14:paraId="2D471E17" w14:textId="77777777" w:rsidR="007A04AE" w:rsidRDefault="007A04AE" w:rsidP="007A04AE">
      <w:pPr>
        <w:spacing w:line="360" w:lineRule="auto"/>
        <w:jc w:val="both"/>
      </w:pPr>
      <w:r>
        <w:t>9.1.2. Audit process:</w:t>
      </w:r>
    </w:p>
    <w:p w14:paraId="1C5A2875" w14:textId="77777777" w:rsidR="007A04AE" w:rsidRDefault="007A04AE" w:rsidP="007A04AE">
      <w:pPr>
        <w:spacing w:line="360" w:lineRule="auto"/>
        <w:ind w:firstLine="720"/>
        <w:jc w:val="both"/>
      </w:pPr>
      <w:r>
        <w:t>9.1.2.1.  Monitoring audits are performed for all plots of the wood supplied by the suppliers for all plots with the indication “Protected forest biotope may be present or environmental protection limitations established</w:t>
      </w:r>
      <w:r>
        <w:rPr>
          <w:color w:val="000000"/>
        </w:rPr>
        <w:t>”</w:t>
      </w:r>
      <w:r>
        <w:t>.</w:t>
      </w:r>
    </w:p>
    <w:p w14:paraId="49CECAA6" w14:textId="77777777" w:rsidR="007A04AE" w:rsidRDefault="007A04AE" w:rsidP="007A04AE">
      <w:pPr>
        <w:spacing w:line="360" w:lineRule="auto"/>
        <w:ind w:firstLine="720"/>
        <w:jc w:val="both"/>
      </w:pPr>
      <w:r>
        <w:t xml:space="preserve">9.1.2.1.  For suppliers that are approved as SBP-compliant feedstock suppliers, audits and evaluation for all categories are performed only before or during logging. </w:t>
      </w:r>
    </w:p>
    <w:p w14:paraId="1D411A59" w14:textId="77777777" w:rsidR="007A04AE" w:rsidRDefault="007A04AE" w:rsidP="007A04AE">
      <w:pPr>
        <w:spacing w:line="360" w:lineRule="auto"/>
        <w:ind w:firstLine="720"/>
        <w:jc w:val="both"/>
      </w:pPr>
      <w:r>
        <w:t xml:space="preserve">9.1.2.2. Following the results of surveillance audits and supplier evaluation, the management of the company takes a decision on further cooperation with the supplier, wood supply conditions and the volume of supply. Suppliers that refuse to </w:t>
      </w:r>
      <w:proofErr w:type="gramStart"/>
      <w:r>
        <w:t>inform  ML</w:t>
      </w:r>
      <w:proofErr w:type="gramEnd"/>
      <w:r>
        <w:t xml:space="preserve"> DVINI  SIA on planned logging volumes as well as refuse to cooperate with  ML DVINI  SIA  during audits may be excluded from the list of suppliers.</w:t>
      </w:r>
    </w:p>
    <w:p w14:paraId="7CF30061" w14:textId="77777777" w:rsidR="007A04AE" w:rsidRDefault="007A04AE" w:rsidP="007A04AE">
      <w:pPr>
        <w:spacing w:line="360" w:lineRule="auto"/>
        <w:jc w:val="both"/>
        <w:rPr>
          <w:b/>
          <w:color w:val="000000"/>
          <w:sz w:val="28"/>
          <w:szCs w:val="28"/>
        </w:rPr>
      </w:pPr>
      <w:r>
        <w:rPr>
          <w:b/>
          <w:color w:val="000000"/>
          <w:sz w:val="28"/>
          <w:szCs w:val="28"/>
        </w:rPr>
        <w:t>9.1.3. General description of the risk mitigation system:</w:t>
      </w:r>
    </w:p>
    <w:p w14:paraId="116284CC" w14:textId="77777777" w:rsidR="007A04AE" w:rsidRDefault="007A04AE" w:rsidP="007A04AE">
      <w:pPr>
        <w:spacing w:line="360" w:lineRule="auto"/>
        <w:jc w:val="both"/>
        <w:rPr>
          <w:b/>
          <w:color w:val="000000"/>
          <w:sz w:val="24"/>
          <w:szCs w:val="24"/>
        </w:rPr>
      </w:pPr>
      <w:r>
        <w:rPr>
          <w:b/>
          <w:color w:val="000000"/>
        </w:rPr>
        <w:t>9.1.3.1. General measures for risk mitigation:</w:t>
      </w:r>
    </w:p>
    <w:p w14:paraId="0B8D4DD2" w14:textId="77777777" w:rsidR="007A04AE" w:rsidRDefault="007A04AE" w:rsidP="007A04AE">
      <w:pPr>
        <w:spacing w:line="360" w:lineRule="auto"/>
        <w:jc w:val="both"/>
        <w:rPr>
          <w:color w:val="000000"/>
        </w:rPr>
      </w:pPr>
      <w:r>
        <w:rPr>
          <w:color w:val="000000"/>
        </w:rPr>
        <w:t>9.1.3.1.1. Purchase of the FSC-certified wood as a priority for the purchase of the SBP-compliant biomass.</w:t>
      </w:r>
    </w:p>
    <w:p w14:paraId="46EF1E3F" w14:textId="77777777" w:rsidR="007A04AE" w:rsidRDefault="007A04AE" w:rsidP="007A04AE">
      <w:pPr>
        <w:spacing w:line="360" w:lineRule="auto"/>
        <w:jc w:val="both"/>
        <w:rPr>
          <w:color w:val="000000"/>
        </w:rPr>
      </w:pPr>
      <w:r>
        <w:rPr>
          <w:color w:val="000000"/>
        </w:rPr>
        <w:t>9.1.3.1.1. Concluding supply contracts and including provisions of SBP standards for biomass supply, timely identification and mitigation of SBP-noncompliant feedstock supply risks.</w:t>
      </w:r>
    </w:p>
    <w:p w14:paraId="5E683020" w14:textId="77777777" w:rsidR="007A04AE" w:rsidRDefault="007A04AE" w:rsidP="007A04AE">
      <w:pPr>
        <w:spacing w:line="360" w:lineRule="auto"/>
        <w:ind w:left="426" w:hanging="426"/>
        <w:jc w:val="both"/>
        <w:rPr>
          <w:color w:val="000000"/>
        </w:rPr>
      </w:pPr>
      <w:r>
        <w:rPr>
          <w:color w:val="000000"/>
        </w:rPr>
        <w:t>9.1.3.1.2. Carrying out a biotope risk assessment procedure before logging, during logging or after logging, which includes the following set of measures:</w:t>
      </w:r>
    </w:p>
    <w:p w14:paraId="5E0B2246" w14:textId="761A1CBE" w:rsidR="007A04AE" w:rsidRDefault="007A04AE" w:rsidP="007A04AE">
      <w:pPr>
        <w:numPr>
          <w:ilvl w:val="0"/>
          <w:numId w:val="24"/>
        </w:numPr>
        <w:spacing w:after="0" w:line="360" w:lineRule="auto"/>
        <w:contextualSpacing/>
        <w:jc w:val="both"/>
        <w:rPr>
          <w:color w:val="000000"/>
        </w:rPr>
      </w:pPr>
      <w:r>
        <w:t xml:space="preserve">check of cadastral numbers before the beginning of logging on cutting sites, during logging or after logging, using the "Biotope tool" available in the </w:t>
      </w:r>
      <w:proofErr w:type="spellStart"/>
      <w:r>
        <w:t>Latbio</w:t>
      </w:r>
      <w:proofErr w:type="spellEnd"/>
      <w:r>
        <w:t xml:space="preserve"> database</w:t>
      </w:r>
      <w:r>
        <w:rPr>
          <w:color w:val="000000"/>
        </w:rPr>
        <w:t xml:space="preserve"> </w:t>
      </w:r>
      <w:hyperlink r:id="rId19" w:history="1">
        <w:r>
          <w:rPr>
            <w:rStyle w:val="Hipersaite"/>
            <w:color w:val="000000"/>
          </w:rPr>
          <w:t>http://latbio.lv/MBI/search_db</w:t>
        </w:r>
      </w:hyperlink>
      <w:r>
        <w:rPr>
          <w:color w:val="000000"/>
        </w:rPr>
        <w:t xml:space="preserve">; and ‘’OZOLS’’ </w:t>
      </w:r>
    </w:p>
    <w:p w14:paraId="6C2ED1C9" w14:textId="77777777" w:rsidR="007A04AE" w:rsidRDefault="007A04AE" w:rsidP="007A04AE">
      <w:pPr>
        <w:numPr>
          <w:ilvl w:val="0"/>
          <w:numId w:val="24"/>
        </w:numPr>
        <w:spacing w:after="0" w:line="360" w:lineRule="auto"/>
        <w:contextualSpacing/>
        <w:jc w:val="both"/>
        <w:rPr>
          <w:color w:val="000000"/>
        </w:rPr>
      </w:pPr>
      <w:r>
        <w:t>Check of the existence of the forest biotope of European importance, the potential forest biotope (FB) in each territory of the potential cutting site, using the Natural data management system "OZOLS"</w:t>
      </w:r>
      <w:r>
        <w:rPr>
          <w:color w:val="000000"/>
        </w:rPr>
        <w:t xml:space="preserve"> </w:t>
      </w:r>
      <w:hyperlink r:id="rId20" w:history="1">
        <w:r>
          <w:rPr>
            <w:rStyle w:val="Hipersaite"/>
          </w:rPr>
          <w:t>http://www.daba.gov.lv/public/lat/dati1/dabas_datu_parvaldibas_sistema_ozols/</w:t>
        </w:r>
      </w:hyperlink>
      <w:r>
        <w:t xml:space="preserve"> </w:t>
      </w:r>
      <w:hyperlink r:id="rId21" w:history="1">
        <w:r>
          <w:rPr>
            <w:rStyle w:val="Hipersaite"/>
          </w:rPr>
          <w:t>http://www.daba.gov.lv/public/lat/publikacijas/parskati_zinojumi/</w:t>
        </w:r>
      </w:hyperlink>
      <w:r>
        <w:rPr>
          <w:color w:val="000000"/>
        </w:rPr>
        <w:t xml:space="preserve"> </w:t>
      </w:r>
    </w:p>
    <w:p w14:paraId="5B32FD9C" w14:textId="77777777" w:rsidR="007A04AE" w:rsidRDefault="007A04AE" w:rsidP="007A04AE">
      <w:pPr>
        <w:numPr>
          <w:ilvl w:val="0"/>
          <w:numId w:val="24"/>
        </w:numPr>
        <w:spacing w:after="0" w:line="360" w:lineRule="auto"/>
        <w:contextualSpacing/>
        <w:jc w:val="both"/>
        <w:rPr>
          <w:color w:val="000000"/>
        </w:rPr>
      </w:pPr>
      <w:r>
        <w:t>An evaluation form (questionnaire) before logging has been developed, which includes all three risk categories. The form has been developed together with forest biotope experts to identify and minimize impact on potential biotopes, recognize and protect cultural heritage objects and bird nesting sites.</w:t>
      </w:r>
    </w:p>
    <w:p w14:paraId="4E383199" w14:textId="77777777" w:rsidR="007A04AE" w:rsidRDefault="007A04AE" w:rsidP="007A04AE">
      <w:pPr>
        <w:spacing w:line="360" w:lineRule="auto"/>
        <w:ind w:left="426" w:hanging="426"/>
        <w:jc w:val="both"/>
        <w:rPr>
          <w:color w:val="000000"/>
        </w:rPr>
      </w:pPr>
      <w:r>
        <w:rPr>
          <w:color w:val="000000"/>
        </w:rPr>
        <w:t xml:space="preserve">9.1.3.1.3.  </w:t>
      </w:r>
      <w:r>
        <w:t xml:space="preserve">The process of assessment of labour protection and occupational safety risks takes place during the logging work, within which the logging master performs checks based on a developed form that includes the minimum requirements for occupational safety in the forest </w:t>
      </w:r>
    </w:p>
    <w:p w14:paraId="5CD391F2" w14:textId="77777777" w:rsidR="007A04AE" w:rsidRDefault="007A04AE" w:rsidP="007A04AE">
      <w:pPr>
        <w:spacing w:line="360" w:lineRule="auto"/>
        <w:ind w:left="426" w:hanging="426"/>
        <w:jc w:val="both"/>
        <w:rPr>
          <w:color w:val="000000"/>
        </w:rPr>
      </w:pPr>
      <w:r>
        <w:rPr>
          <w:color w:val="000000"/>
        </w:rPr>
        <w:t xml:space="preserve">9.1.3.1.4. </w:t>
      </w:r>
      <w:r>
        <w:t xml:space="preserve">The company's logging masters and biomass suppliers are undergoing training and seminars. The purpose of the training is to enable loggers, suppliers to identify signs of potentially available biotopes, bird nesting sites, cultural heritage objects as well as to fully ensure the occupational safety requirements at their and service provider companies. </w:t>
      </w:r>
    </w:p>
    <w:p w14:paraId="3B92E92D" w14:textId="77777777" w:rsidR="007A04AE" w:rsidRDefault="007A04AE" w:rsidP="007A04AE">
      <w:pPr>
        <w:rPr>
          <w:i/>
        </w:rPr>
      </w:pPr>
      <w:r>
        <w:rPr>
          <w:color w:val="000000"/>
        </w:rPr>
        <w:t>9.1.3.1.5. Evaluation of the effectiveness of risk mitigation measures and the results of audits are available upon request from stakeholders, meeting face-to-face and explaining the general mechanism of risk mitigation measures, benefits as well as encouraging further collaboration in the risk identification and mitigation process</w:t>
      </w:r>
      <w:r>
        <w:rPr>
          <w:i/>
        </w:rPr>
        <w:t>.</w:t>
      </w:r>
    </w:p>
    <w:p w14:paraId="2B00F05A" w14:textId="4F6012BE" w:rsidR="00187F41" w:rsidRPr="00B42DC1" w:rsidRDefault="00187F41" w:rsidP="00187F41">
      <w:pPr>
        <w:rPr>
          <w:i/>
        </w:rPr>
      </w:pPr>
      <w:r w:rsidRPr="00B42DC1">
        <w:rPr>
          <w:i/>
        </w:rPr>
        <w:t>.</w:t>
      </w:r>
    </w:p>
    <w:p w14:paraId="5E1163EA" w14:textId="77777777" w:rsidR="00187F41" w:rsidRDefault="00187F41" w:rsidP="00187F41">
      <w:pPr>
        <w:pStyle w:val="Virsraksts2"/>
      </w:pPr>
      <w:bookmarkStart w:id="43" w:name="_Toc412646218"/>
      <w:bookmarkStart w:id="44" w:name="_Toc454366476"/>
      <w:r>
        <w:t>Monitoring and outcomes</w:t>
      </w:r>
      <w:bookmarkEnd w:id="43"/>
      <w:bookmarkEnd w:id="44"/>
    </w:p>
    <w:p w14:paraId="4E566E52" w14:textId="77777777" w:rsidR="007A04AE" w:rsidRPr="007A04AE" w:rsidRDefault="007A04AE" w:rsidP="007A04AE">
      <w:pPr>
        <w:rPr>
          <w:i/>
        </w:rPr>
      </w:pPr>
      <w:r w:rsidRPr="007A04AE">
        <w:rPr>
          <w:i/>
        </w:rPr>
        <w:t>Accepting the wood of all suppliers with CA that meets the origin criteria, the company during the annual review has found that suppliers are not forced to select and specify the CA number and submit a CA copy to the company, which does not correspond to the actual wood origin.</w:t>
      </w:r>
    </w:p>
    <w:p w14:paraId="64D32B29" w14:textId="77777777" w:rsidR="007A04AE" w:rsidRPr="007A04AE" w:rsidRDefault="007A04AE" w:rsidP="007A04AE">
      <w:pPr>
        <w:rPr>
          <w:i/>
        </w:rPr>
      </w:pPr>
      <w:r w:rsidRPr="007A04AE">
        <w:rPr>
          <w:i/>
        </w:rPr>
        <w:t xml:space="preserve">The company has also refused to accept wood from suppliers for which a field evaluation was performed before logging or recommended to preserve the possible natural values.  </w:t>
      </w:r>
    </w:p>
    <w:p w14:paraId="142BA8E7" w14:textId="77777777" w:rsidR="007A04AE" w:rsidRPr="007A04AE" w:rsidRDefault="007A04AE" w:rsidP="007A04AE">
      <w:pPr>
        <w:rPr>
          <w:i/>
        </w:rPr>
      </w:pPr>
      <w:r w:rsidRPr="007A04AE">
        <w:rPr>
          <w:i/>
        </w:rPr>
        <w:t xml:space="preserve">Supply regions – </w:t>
      </w:r>
      <w:proofErr w:type="spellStart"/>
      <w:r w:rsidRPr="007A04AE">
        <w:rPr>
          <w:i/>
        </w:rPr>
        <w:t>Kurzeme</w:t>
      </w:r>
      <w:proofErr w:type="spellEnd"/>
    </w:p>
    <w:p w14:paraId="69FB53B2" w14:textId="77777777" w:rsidR="007A04AE" w:rsidRPr="007A04AE" w:rsidRDefault="007A04AE" w:rsidP="007A04AE">
      <w:pPr>
        <w:rPr>
          <w:i/>
        </w:rPr>
      </w:pPr>
      <w:r w:rsidRPr="007A04AE">
        <w:rPr>
          <w:i/>
        </w:rPr>
        <w:t>After the SBP risk mitigation audits, training is recommended for suppliers – forest proprietors, logging companies. An understanding of SBE requirements has formed regarding risk categories, their identification and risk mitigation mechanism.</w:t>
      </w:r>
    </w:p>
    <w:p w14:paraId="69C6D331" w14:textId="793ABEC9" w:rsidR="007A04AE" w:rsidRPr="007A04AE" w:rsidRDefault="007A04AE" w:rsidP="007A04AE">
      <w:pPr>
        <w:rPr>
          <w:i/>
        </w:rPr>
      </w:pPr>
      <w:r w:rsidRPr="002A2B44">
        <w:rPr>
          <w:i/>
        </w:rPr>
        <w:t xml:space="preserve">As a result of the risk assessment, during the past </w:t>
      </w:r>
      <w:r w:rsidR="002A2B44" w:rsidRPr="002A2B44">
        <w:rPr>
          <w:i/>
        </w:rPr>
        <w:t>12</w:t>
      </w:r>
      <w:r w:rsidRPr="002A2B44">
        <w:rPr>
          <w:i/>
        </w:rPr>
        <w:t xml:space="preserve"> months the number of indications with the reference “Protected forest biotope may be present or environmental protection limitations established” has decreased.</w:t>
      </w:r>
    </w:p>
    <w:p w14:paraId="5C330330" w14:textId="26DFFD1D" w:rsidR="00187F41" w:rsidRDefault="007A04AE" w:rsidP="007A04AE">
      <w:pPr>
        <w:rPr>
          <w:i/>
        </w:rPr>
      </w:pPr>
      <w:r w:rsidRPr="007A04AE">
        <w:rPr>
          <w:i/>
        </w:rPr>
        <w:t>Detailed information on each indicator is provided in the risk assessment</w:t>
      </w:r>
      <w:r w:rsidR="00187F41" w:rsidRPr="00F45D4A">
        <w:rPr>
          <w:i/>
        </w:rPr>
        <w:t>.</w:t>
      </w:r>
    </w:p>
    <w:p w14:paraId="2C0E39F5" w14:textId="77777777" w:rsidR="00187F41" w:rsidRDefault="00187F41" w:rsidP="00187F41">
      <w:pPr>
        <w:pStyle w:val="Virsraksts1"/>
      </w:pPr>
      <w:bookmarkStart w:id="45" w:name="_Toc412646219"/>
      <w:bookmarkStart w:id="46" w:name="_Toc454366477"/>
      <w:r>
        <w:lastRenderedPageBreak/>
        <w:t>Detailed Findings for Indicators</w:t>
      </w:r>
      <w:bookmarkEnd w:id="45"/>
      <w:bookmarkEnd w:id="46"/>
    </w:p>
    <w:p w14:paraId="1A43423E" w14:textId="321C7345" w:rsidR="002A2B44" w:rsidRDefault="002A2B44" w:rsidP="002A2B44">
      <w:pPr>
        <w:ind w:left="-5"/>
      </w:pPr>
      <w:r>
        <w:t xml:space="preserve">Risk assessment is available at </w:t>
      </w:r>
      <w:r w:rsidRPr="008D3FE9">
        <w:rPr>
          <w:u w:val="single"/>
        </w:rPr>
        <w:t>https://sbp-cert.org/documents/risk-assessments</w:t>
      </w:r>
      <w:r>
        <w:t xml:space="preserve"> </w:t>
      </w:r>
    </w:p>
    <w:p w14:paraId="28A63C4F" w14:textId="08DF9DA1" w:rsidR="007A04AE" w:rsidRDefault="007A04AE" w:rsidP="002A2B44">
      <w:pPr>
        <w:spacing w:line="360" w:lineRule="auto"/>
      </w:pPr>
      <w:r w:rsidRPr="002A2B44">
        <w:t xml:space="preserve">The risk assessment is available on the website of </w:t>
      </w:r>
      <w:bookmarkStart w:id="47" w:name="_Hlk1590798"/>
      <w:proofErr w:type="gramStart"/>
      <w:r w:rsidRPr="002A2B44">
        <w:t>SIA  ML</w:t>
      </w:r>
      <w:proofErr w:type="gramEnd"/>
      <w:r w:rsidRPr="002A2B44">
        <w:t xml:space="preserve"> DVINI </w:t>
      </w:r>
      <w:bookmarkEnd w:id="47"/>
      <w:r w:rsidRPr="002A2B44">
        <w:t>at:</w:t>
      </w:r>
      <w:r w:rsidR="002A2B44">
        <w:t xml:space="preserve"> </w:t>
      </w:r>
      <w:r w:rsidR="002A2B44" w:rsidRPr="002A2B44">
        <w:t>https://www.ml-dvini.lv/sertifikati</w:t>
      </w:r>
    </w:p>
    <w:p w14:paraId="711F9711" w14:textId="77777777" w:rsidR="00187F41" w:rsidRDefault="00187F41" w:rsidP="00187F41">
      <w:pPr>
        <w:spacing w:line="276" w:lineRule="auto"/>
      </w:pPr>
      <w:r>
        <w:br w:type="page"/>
      </w:r>
    </w:p>
    <w:p w14:paraId="63F35F0F" w14:textId="77777777" w:rsidR="00187F41" w:rsidRDefault="00187F41" w:rsidP="00187F41">
      <w:pPr>
        <w:pStyle w:val="Virsraksts1"/>
      </w:pPr>
      <w:bookmarkStart w:id="48" w:name="_Toc412646220"/>
      <w:bookmarkStart w:id="49" w:name="_Toc454366478"/>
      <w:r>
        <w:lastRenderedPageBreak/>
        <w:t>Review of Report</w:t>
      </w:r>
      <w:bookmarkEnd w:id="48"/>
      <w:bookmarkEnd w:id="49"/>
    </w:p>
    <w:p w14:paraId="0A92B445" w14:textId="77777777" w:rsidR="00187F41" w:rsidRDefault="00187F41" w:rsidP="00187F41">
      <w:pPr>
        <w:pStyle w:val="Virsraksts2"/>
      </w:pPr>
      <w:bookmarkStart w:id="50" w:name="_Toc412646221"/>
      <w:bookmarkStart w:id="51" w:name="_Toc454366479"/>
      <w:r>
        <w:t>Peer review</w:t>
      </w:r>
      <w:bookmarkEnd w:id="50"/>
      <w:bookmarkEnd w:id="51"/>
    </w:p>
    <w:p w14:paraId="206B358E" w14:textId="4757C5A1" w:rsidR="00FE3FE1" w:rsidRDefault="00187F41" w:rsidP="00E70704">
      <w:pPr>
        <w:pStyle w:val="Virsraksts2"/>
      </w:pPr>
      <w:bookmarkStart w:id="52" w:name="_Toc412646222"/>
      <w:bookmarkStart w:id="53" w:name="_Toc454366480"/>
      <w:r>
        <w:t>Public or additional reviews</w:t>
      </w:r>
      <w:bookmarkEnd w:id="52"/>
      <w:bookmarkEnd w:id="53"/>
      <w:r>
        <w:t xml:space="preserve"> </w:t>
      </w:r>
      <w:bookmarkStart w:id="54" w:name="_Toc412646223"/>
      <w:bookmarkStart w:id="55" w:name="_Toc454366481"/>
    </w:p>
    <w:p w14:paraId="2F07D92D" w14:textId="4AA7A125" w:rsidR="00187F41" w:rsidRDefault="002A4862" w:rsidP="00187F41">
      <w:bookmarkStart w:id="56" w:name="_GoBack"/>
      <w:bookmarkEnd w:id="54"/>
      <w:bookmarkEnd w:id="55"/>
      <w:bookmarkEnd w:id="56"/>
      <w:r>
        <w:rPr>
          <w:noProof/>
        </w:rPr>
        <w:lastRenderedPageBreak/>
        <w:drawing>
          <wp:inline distT="0" distB="0" distL="0" distR="0" wp14:anchorId="1BDDEFB2" wp14:editId="2B42FD00">
            <wp:extent cx="6120130" cy="865124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8651240"/>
                    </a:xfrm>
                    <a:prstGeom prst="rect">
                      <a:avLst/>
                    </a:prstGeom>
                  </pic:spPr>
                </pic:pic>
              </a:graphicData>
            </a:graphic>
          </wp:inline>
        </w:drawing>
      </w:r>
    </w:p>
    <w:p w14:paraId="5B23616D" w14:textId="28358F2F" w:rsidR="00187F41" w:rsidRDefault="00187F41" w:rsidP="00187F41">
      <w:pPr>
        <w:pStyle w:val="Virsraksts1"/>
      </w:pPr>
      <w:bookmarkStart w:id="57" w:name="_Toc412646224"/>
      <w:bookmarkStart w:id="58" w:name="_Toc454366482"/>
      <w:r>
        <w:lastRenderedPageBreak/>
        <w:t>Updates</w:t>
      </w:r>
      <w:bookmarkEnd w:id="57"/>
      <w:bookmarkEnd w:id="58"/>
    </w:p>
    <w:p w14:paraId="775D676A" w14:textId="77777777" w:rsidR="00187F41" w:rsidRDefault="00187F41" w:rsidP="00187F41">
      <w:r w:rsidRPr="00F45D4A">
        <w:t>Note: Updates should be provided in the form of additional pages, either published separately or added to the original public summary report.</w:t>
      </w:r>
    </w:p>
    <w:p w14:paraId="55553F06" w14:textId="77777777" w:rsidR="00187F41" w:rsidRDefault="00187F41" w:rsidP="00187F41">
      <w:pPr>
        <w:pStyle w:val="Virsraksts2"/>
      </w:pPr>
      <w:bookmarkStart w:id="59" w:name="_Toc412646225"/>
      <w:bookmarkStart w:id="60" w:name="_Toc454366483"/>
      <w:r>
        <w:t>Significant changes in the Supply Base</w:t>
      </w:r>
      <w:bookmarkEnd w:id="59"/>
      <w:bookmarkEnd w:id="60"/>
    </w:p>
    <w:p w14:paraId="425FAA36" w14:textId="77777777" w:rsidR="00187F41" w:rsidRPr="00F45D4A" w:rsidRDefault="00187F41" w:rsidP="00187F41">
      <w:pPr>
        <w:rPr>
          <w:i/>
        </w:rPr>
      </w:pPr>
      <w:r w:rsidRPr="00F45D4A">
        <w:rPr>
          <w:i/>
        </w:rPr>
        <w:t>Provide a description of any significant changes to the supply base.</w:t>
      </w:r>
    </w:p>
    <w:p w14:paraId="6B11BC12" w14:textId="77777777" w:rsidR="00187F41" w:rsidRDefault="00187F41" w:rsidP="00187F41">
      <w:pPr>
        <w:pStyle w:val="Virsraksts2"/>
      </w:pPr>
      <w:bookmarkStart w:id="61" w:name="_Toc412646226"/>
      <w:bookmarkStart w:id="62" w:name="_Toc454366484"/>
      <w:r>
        <w:t>Effectiveness of previous mitigation measures</w:t>
      </w:r>
      <w:bookmarkEnd w:id="61"/>
      <w:bookmarkEnd w:id="62"/>
    </w:p>
    <w:p w14:paraId="2268F24E" w14:textId="77777777" w:rsidR="00187F41" w:rsidRPr="00F45D4A" w:rsidRDefault="00187F41" w:rsidP="00187F41">
      <w:pPr>
        <w:rPr>
          <w:i/>
        </w:rPr>
      </w:pPr>
      <w:r w:rsidRPr="00F45D4A">
        <w:rPr>
          <w:i/>
        </w:rPr>
        <w:t>For each mitigation measure identified during the evaluation, give a detailed account of whether the measures were shown to be effective or not.</w:t>
      </w:r>
    </w:p>
    <w:p w14:paraId="2F24663D" w14:textId="77777777" w:rsidR="00187F41" w:rsidRDefault="00187F41" w:rsidP="00187F41">
      <w:pPr>
        <w:pStyle w:val="Virsraksts2"/>
      </w:pPr>
      <w:bookmarkStart w:id="63" w:name="_Toc412646227"/>
      <w:bookmarkStart w:id="64" w:name="_Toc454366485"/>
      <w:r>
        <w:t>New risk ratings and mitigation measures</w:t>
      </w:r>
      <w:bookmarkEnd w:id="63"/>
      <w:bookmarkEnd w:id="64"/>
    </w:p>
    <w:p w14:paraId="22730C14" w14:textId="77777777" w:rsidR="00187F41" w:rsidRPr="00F45D4A" w:rsidRDefault="00187F41" w:rsidP="00187F41">
      <w:pPr>
        <w:rPr>
          <w:i/>
        </w:rPr>
      </w:pPr>
      <w:r w:rsidRPr="00F45D4A">
        <w:rPr>
          <w:i/>
        </w:rPr>
        <w:t>Provide an update of risk ratings for a</w:t>
      </w:r>
      <w:r>
        <w:rPr>
          <w:i/>
        </w:rPr>
        <w:t>ll relevant Indicators.</w:t>
      </w:r>
    </w:p>
    <w:p w14:paraId="32A30D8B" w14:textId="77777777" w:rsidR="00187F41" w:rsidRDefault="00187F41" w:rsidP="00187F41">
      <w:pPr>
        <w:pStyle w:val="Virsraksts2"/>
      </w:pPr>
      <w:bookmarkStart w:id="65" w:name="_Toc412646228"/>
      <w:bookmarkStart w:id="66" w:name="_Toc454366486"/>
      <w:r>
        <w:t>Actual figures for feedstock over the previous 12 months</w:t>
      </w:r>
      <w:bookmarkEnd w:id="65"/>
      <w:bookmarkEnd w:id="66"/>
    </w:p>
    <w:p w14:paraId="423EB096" w14:textId="324F324E" w:rsidR="00B17865" w:rsidRDefault="00B17865" w:rsidP="00B17865">
      <w:pPr>
        <w:rPr>
          <w:rFonts w:ascii="Helvetica" w:hAnsi="Helvetica"/>
          <w:color w:val="000000" w:themeColor="text1"/>
          <w:sz w:val="18"/>
          <w:szCs w:val="18"/>
        </w:rPr>
      </w:pPr>
      <w:bookmarkStart w:id="67" w:name="_Toc412646229"/>
      <w:bookmarkStart w:id="68" w:name="_Toc454366487"/>
      <w:r>
        <w:rPr>
          <w:rFonts w:ascii="Helvetica" w:hAnsi="Helvetica"/>
          <w:color w:val="000000" w:themeColor="text1"/>
          <w:sz w:val="18"/>
          <w:szCs w:val="18"/>
        </w:rPr>
        <w:t>Taking into consideration that SBR is publicly available document, which is available not only for the purchasers of the product, but also for others interested, he management of the company has decided to display the data as limit indicators in order not to display the exact data of raw materials and the product.</w:t>
      </w:r>
    </w:p>
    <w:p w14:paraId="49DC6EDE" w14:textId="3A4EAB87" w:rsidR="00B17865" w:rsidRDefault="00B17865" w:rsidP="00B17865">
      <w:pPr>
        <w:spacing w:line="360" w:lineRule="auto"/>
        <w:ind w:left="426" w:hanging="426"/>
        <w:jc w:val="both"/>
        <w:rPr>
          <w:rFonts w:cstheme="minorHAnsi"/>
          <w:color w:val="000000" w:themeColor="text1"/>
          <w:lang w:val="lv-LV"/>
        </w:rPr>
      </w:pPr>
      <w:r w:rsidRPr="00C64D3F">
        <w:rPr>
          <w:rFonts w:cstheme="minorHAnsi"/>
        </w:rPr>
        <w:t>1.</w:t>
      </w:r>
      <w:r w:rsidR="00C64D3F" w:rsidRPr="00C64D3F">
        <w:rPr>
          <w:rFonts w:cstheme="minorHAnsi"/>
        </w:rPr>
        <w:t>July</w:t>
      </w:r>
      <w:r w:rsidRPr="00C64D3F">
        <w:rPr>
          <w:rFonts w:cstheme="minorHAnsi"/>
        </w:rPr>
        <w:t xml:space="preserve"> 2019 – </w:t>
      </w:r>
      <w:proofErr w:type="gramStart"/>
      <w:r w:rsidRPr="00C64D3F">
        <w:rPr>
          <w:rFonts w:cstheme="minorHAnsi"/>
        </w:rPr>
        <w:t>3</w:t>
      </w:r>
      <w:r w:rsidR="00C64D3F" w:rsidRPr="00C64D3F">
        <w:rPr>
          <w:rFonts w:cstheme="minorHAnsi"/>
        </w:rPr>
        <w:t>0</w:t>
      </w:r>
      <w:r w:rsidRPr="00C64D3F">
        <w:rPr>
          <w:rFonts w:cstheme="minorHAnsi"/>
        </w:rPr>
        <w:t>.June</w:t>
      </w:r>
      <w:proofErr w:type="gramEnd"/>
      <w:r w:rsidRPr="00C64D3F">
        <w:rPr>
          <w:rFonts w:cstheme="minorHAnsi"/>
        </w:rPr>
        <w:t xml:space="preserve">  2020</w:t>
      </w:r>
      <w:r>
        <w:rPr>
          <w:rFonts w:cstheme="minorHAnsi"/>
          <w:color w:val="000000" w:themeColor="text1"/>
          <w:lang w:val="lv-LV"/>
        </w:rPr>
        <w:t xml:space="preserve"> </w:t>
      </w:r>
    </w:p>
    <w:p w14:paraId="289614DD" w14:textId="37904DBF" w:rsidR="00B17865" w:rsidRDefault="00B17865" w:rsidP="00B17865">
      <w:pPr>
        <w:rPr>
          <w:rFonts w:cstheme="minorHAnsi"/>
          <w:lang w:val="en-US"/>
        </w:rPr>
      </w:pPr>
      <w:proofErr w:type="spellStart"/>
      <w:r w:rsidRPr="00C64D3F">
        <w:rPr>
          <w:rFonts w:cstheme="minorHAnsi"/>
          <w:color w:val="000000" w:themeColor="text1"/>
          <w:lang w:val="lv-LV"/>
        </w:rPr>
        <w:t>Tottal</w:t>
      </w:r>
      <w:proofErr w:type="spellEnd"/>
      <w:r w:rsidRPr="00C64D3F">
        <w:rPr>
          <w:rFonts w:cstheme="minorHAnsi"/>
          <w:color w:val="000000" w:themeColor="text1"/>
          <w:lang w:val="lv-LV"/>
        </w:rPr>
        <w:t xml:space="preserve"> </w:t>
      </w:r>
      <w:proofErr w:type="spellStart"/>
      <w:r w:rsidRPr="00C64D3F">
        <w:rPr>
          <w:rFonts w:cstheme="minorHAnsi"/>
          <w:color w:val="000000" w:themeColor="text1"/>
          <w:lang w:val="lv-LV"/>
        </w:rPr>
        <w:t>volume</w:t>
      </w:r>
      <w:proofErr w:type="spellEnd"/>
      <w:r w:rsidRPr="00C64D3F">
        <w:rPr>
          <w:rFonts w:cstheme="minorHAnsi"/>
          <w:color w:val="000000" w:themeColor="text1"/>
          <w:lang w:val="lv-LV"/>
        </w:rPr>
        <w:t xml:space="preserve">: </w:t>
      </w:r>
      <w:r w:rsidRPr="00C64D3F">
        <w:rPr>
          <w:rFonts w:cstheme="minorHAnsi"/>
          <w:color w:val="000000"/>
        </w:rPr>
        <w:t> </w:t>
      </w:r>
      <w:r w:rsidR="00C64D3F">
        <w:rPr>
          <w:rFonts w:cstheme="minorHAnsi"/>
          <w:color w:val="000000"/>
        </w:rPr>
        <w:t>0-</w:t>
      </w:r>
      <w:r w:rsidRPr="00C64D3F">
        <w:rPr>
          <w:rFonts w:cstheme="minorHAnsi"/>
          <w:color w:val="000000"/>
        </w:rPr>
        <w:t>56</w:t>
      </w:r>
      <w:r w:rsidR="00C64D3F">
        <w:rPr>
          <w:rFonts w:cstheme="minorHAnsi"/>
          <w:color w:val="000000"/>
        </w:rPr>
        <w:t>3</w:t>
      </w:r>
      <w:r w:rsidRPr="00C64D3F">
        <w:rPr>
          <w:rFonts w:cstheme="minorHAnsi"/>
          <w:color w:val="000000"/>
        </w:rPr>
        <w:t>00m3</w:t>
      </w:r>
    </w:p>
    <w:p w14:paraId="2349B65A" w14:textId="77777777" w:rsidR="00B17865" w:rsidRDefault="00B17865" w:rsidP="00B17865">
      <w:pPr>
        <w:rPr>
          <w:color w:val="000000" w:themeColor="text1"/>
        </w:rPr>
      </w:pPr>
    </w:p>
    <w:p w14:paraId="4B18C7CD" w14:textId="77777777" w:rsidR="00187F41" w:rsidRDefault="00187F41" w:rsidP="00187F41">
      <w:pPr>
        <w:pStyle w:val="Virsraksts2"/>
      </w:pPr>
      <w:r>
        <w:t>Projected figures for feedstock over the next 12 months</w:t>
      </w:r>
      <w:bookmarkEnd w:id="67"/>
      <w:bookmarkEnd w:id="68"/>
    </w:p>
    <w:p w14:paraId="40850331" w14:textId="77777777" w:rsidR="00B17865" w:rsidRDefault="00B17865" w:rsidP="00B17865">
      <w:pPr>
        <w:rPr>
          <w:color w:val="000000" w:themeColor="text1"/>
        </w:rPr>
      </w:pPr>
      <w:r>
        <w:rPr>
          <w:rFonts w:ascii="Helvetica" w:hAnsi="Helvetica"/>
          <w:color w:val="000000" w:themeColor="text1"/>
          <w:sz w:val="18"/>
          <w:szCs w:val="18"/>
        </w:rPr>
        <w:t>Taking into consideration that SBR is publicly available document, which is available not only for the purchasers of the product, but also for others interested, he management of the company has decided to display the data as limit indicators in order not to display the exact data of raw materials and the product.</w:t>
      </w:r>
    </w:p>
    <w:p w14:paraId="49D84245" w14:textId="77777777" w:rsidR="00B17865" w:rsidRDefault="00B17865" w:rsidP="00B17865"/>
    <w:p w14:paraId="0873383F" w14:textId="3926800C" w:rsidR="00B17865" w:rsidRDefault="00B17865" w:rsidP="00B17865">
      <w:pPr>
        <w:spacing w:line="360" w:lineRule="auto"/>
        <w:ind w:left="426" w:hanging="426"/>
        <w:jc w:val="both"/>
        <w:rPr>
          <w:rFonts w:cstheme="minorHAnsi"/>
        </w:rPr>
      </w:pPr>
      <w:r w:rsidRPr="00C64D3F">
        <w:rPr>
          <w:rFonts w:cstheme="minorHAnsi"/>
        </w:rPr>
        <w:t xml:space="preserve">1 </w:t>
      </w:r>
      <w:proofErr w:type="gramStart"/>
      <w:r w:rsidRPr="00C64D3F">
        <w:rPr>
          <w:rFonts w:cstheme="minorHAnsi"/>
        </w:rPr>
        <w:t>July  2020</w:t>
      </w:r>
      <w:proofErr w:type="gramEnd"/>
      <w:r w:rsidRPr="00C64D3F">
        <w:rPr>
          <w:rFonts w:cstheme="minorHAnsi"/>
        </w:rPr>
        <w:t xml:space="preserve"> – </w:t>
      </w:r>
      <w:r w:rsidR="00C64D3F" w:rsidRPr="00C64D3F">
        <w:rPr>
          <w:rFonts w:cstheme="minorHAnsi"/>
        </w:rPr>
        <w:t>30</w:t>
      </w:r>
      <w:r w:rsidRPr="00C64D3F">
        <w:rPr>
          <w:rFonts w:cstheme="minorHAnsi"/>
        </w:rPr>
        <w:t>.</w:t>
      </w:r>
      <w:r w:rsidR="00C64D3F" w:rsidRPr="00C64D3F">
        <w:rPr>
          <w:rFonts w:cstheme="minorHAnsi"/>
        </w:rPr>
        <w:t>June</w:t>
      </w:r>
      <w:r w:rsidRPr="00C64D3F">
        <w:rPr>
          <w:rFonts w:cstheme="minorHAnsi"/>
        </w:rPr>
        <w:t xml:space="preserve"> 2020.</w:t>
      </w:r>
    </w:p>
    <w:p w14:paraId="474180EF" w14:textId="66BCC36E" w:rsidR="00B17865" w:rsidRDefault="00B17865" w:rsidP="00B17865">
      <w:pPr>
        <w:rPr>
          <w:rFonts w:cstheme="minorHAnsi"/>
        </w:rPr>
      </w:pPr>
      <w:proofErr w:type="spellStart"/>
      <w:r w:rsidRPr="00C64D3F">
        <w:rPr>
          <w:rFonts w:cstheme="minorHAnsi"/>
          <w:color w:val="000000" w:themeColor="text1"/>
          <w:lang w:val="lv-LV"/>
        </w:rPr>
        <w:t>Tottal</w:t>
      </w:r>
      <w:proofErr w:type="spellEnd"/>
      <w:r w:rsidRPr="00C64D3F">
        <w:rPr>
          <w:rFonts w:cstheme="minorHAnsi"/>
          <w:color w:val="000000" w:themeColor="text1"/>
          <w:lang w:val="lv-LV"/>
        </w:rPr>
        <w:t xml:space="preserve"> </w:t>
      </w:r>
      <w:proofErr w:type="spellStart"/>
      <w:r w:rsidRPr="00C64D3F">
        <w:rPr>
          <w:rFonts w:cstheme="minorHAnsi"/>
          <w:color w:val="000000" w:themeColor="text1"/>
          <w:lang w:val="lv-LV"/>
        </w:rPr>
        <w:t>volume</w:t>
      </w:r>
      <w:proofErr w:type="spellEnd"/>
      <w:r w:rsidRPr="00C64D3F">
        <w:rPr>
          <w:rFonts w:cstheme="minorHAnsi"/>
          <w:color w:val="000000" w:themeColor="text1"/>
          <w:lang w:val="lv-LV"/>
        </w:rPr>
        <w:t xml:space="preserve">: </w:t>
      </w:r>
      <w:r w:rsidRPr="00C64D3F">
        <w:rPr>
          <w:rFonts w:cstheme="minorHAnsi"/>
          <w:color w:val="000000"/>
        </w:rPr>
        <w:t>60000m3</w:t>
      </w:r>
    </w:p>
    <w:p w14:paraId="36FC2592" w14:textId="77777777" w:rsidR="00B17865" w:rsidRDefault="00B17865" w:rsidP="00B17865">
      <w:pPr>
        <w:spacing w:line="360" w:lineRule="auto"/>
        <w:ind w:left="360"/>
        <w:jc w:val="both"/>
        <w:rPr>
          <w:rFonts w:ascii="Times" w:hAnsi="Times" w:cs="Arial"/>
          <w:color w:val="000000" w:themeColor="text1"/>
          <w:lang w:val="lv-LV"/>
        </w:rPr>
      </w:pPr>
    </w:p>
    <w:p w14:paraId="1DE92F72" w14:textId="65F8A312" w:rsidR="00781DCB" w:rsidRDefault="00781DCB" w:rsidP="00B17865">
      <w:pPr>
        <w:ind w:left="720"/>
      </w:pPr>
    </w:p>
    <w:sectPr w:rsidR="00781DCB" w:rsidSect="00943B6A">
      <w:headerReference w:type="even" r:id="rId23"/>
      <w:headerReference w:type="first" r:id="rId24"/>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7C6BC" w14:textId="77777777" w:rsidR="009567E5" w:rsidRDefault="009567E5" w:rsidP="004309B9">
      <w:r>
        <w:separator/>
      </w:r>
    </w:p>
  </w:endnote>
  <w:endnote w:type="continuationSeparator" w:id="0">
    <w:p w14:paraId="76CA70F7" w14:textId="77777777" w:rsidR="009567E5" w:rsidRDefault="009567E5"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font>
  <w:font w:name="Menlo Regular">
    <w:altName w:val="Arial"/>
    <w:charset w:val="00"/>
    <w:family w:val="auto"/>
    <w:pitch w:val="variable"/>
    <w:sig w:usb0="E60022FF" w:usb1="D200F9FB" w:usb2="02000028" w:usb3="00000000" w:csb0="000001D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2AFF" w:usb1="D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71399" w14:textId="4A96A956" w:rsidR="00A641B7" w:rsidRPr="00A2664E" w:rsidRDefault="00A641B7" w:rsidP="00EF72B4">
    <w:pPr>
      <w:pStyle w:val="Kjene"/>
      <w:jc w:val="left"/>
      <w:rPr>
        <w:color w:val="006890"/>
      </w:rPr>
    </w:pPr>
    <w:r>
      <w:rPr>
        <w:color w:val="006890"/>
      </w:rPr>
      <w:t xml:space="preserve">Supply Base Report: </w:t>
    </w:r>
    <w:r>
      <w:rPr>
        <w:color w:val="006890"/>
      </w:rPr>
      <w:tab/>
    </w:r>
    <w:r>
      <w:rPr>
        <w:color w:val="006890"/>
      </w:rPr>
      <w:tab/>
    </w:r>
    <w:r w:rsidRPr="00A2664E">
      <w:rPr>
        <w:color w:val="006890"/>
      </w:rPr>
      <w:t xml:space="preserve">Page </w:t>
    </w:r>
    <w:sdt>
      <w:sdtPr>
        <w:rPr>
          <w:color w:val="006890"/>
        </w:rPr>
        <w:id w:val="596143319"/>
        <w:docPartObj>
          <w:docPartGallery w:val="Page Numbers (Bottom of Page)"/>
          <w:docPartUnique/>
        </w:docPartObj>
      </w:sdtPr>
      <w:sdtEndPr/>
      <w:sdtContent>
        <w:r w:rsidRPr="00A2664E">
          <w:rPr>
            <w:color w:val="006890"/>
          </w:rPr>
          <w:fldChar w:fldCharType="begin"/>
        </w:r>
        <w:r w:rsidRPr="00A2664E">
          <w:rPr>
            <w:color w:val="006890"/>
          </w:rPr>
          <w:instrText xml:space="preserve"> PAGE   \* MERGEFORMAT </w:instrText>
        </w:r>
        <w:r w:rsidRPr="00A2664E">
          <w:rPr>
            <w:color w:val="006890"/>
          </w:rPr>
          <w:fldChar w:fldCharType="separate"/>
        </w:r>
        <w:r w:rsidRPr="00A2664E">
          <w:rPr>
            <w:noProof/>
            <w:color w:val="006890"/>
          </w:rPr>
          <w:t>16</w:t>
        </w:r>
        <w:r w:rsidRPr="00A2664E">
          <w:rPr>
            <w:noProof/>
            <w:color w:val="00689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13439" w14:textId="1B785CB0" w:rsidR="00A641B7" w:rsidRDefault="00A641B7" w:rsidP="004309B9">
    <w:pPr>
      <w:pStyle w:val="Kjene"/>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F7622" w14:textId="77777777" w:rsidR="009567E5" w:rsidRDefault="009567E5" w:rsidP="004309B9">
      <w:r>
        <w:separator/>
      </w:r>
    </w:p>
  </w:footnote>
  <w:footnote w:type="continuationSeparator" w:id="0">
    <w:p w14:paraId="7530BF90" w14:textId="77777777" w:rsidR="009567E5" w:rsidRDefault="009567E5" w:rsidP="004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4699B" w14:textId="3E7A1CBF" w:rsidR="00A641B7" w:rsidRDefault="00A641B7" w:rsidP="004309B9">
    <w:pPr>
      <w:pStyle w:val="Galvene"/>
    </w:pPr>
    <w:r>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4BBD" w14:textId="77777777" w:rsidR="00A641B7" w:rsidRDefault="00A641B7">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25C6B" w14:textId="77777777" w:rsidR="00A641B7" w:rsidRDefault="00A641B7" w:rsidP="004309B9">
    <w:pPr>
      <w:pStyle w:val="Galvene"/>
    </w:pPr>
    <w:r>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o="http://schemas.microsoft.com/office/mac/office/2008/main" xmlns:mv="urn:schemas-microsoft-com:mac:vml">
          <w:pict>
            <v:rect w14:anchorId="5BA70C05"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" fillcolor="#d9e9e2" stroked="f">
              <w10:wrap anchorx="page" anchory="page"/>
            </v:rect>
          </w:pict>
        </mc:Fallback>
      </mc:AlternateContent>
    </w:r>
    <w:r>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CDB"/>
    <w:multiLevelType w:val="hybridMultilevel"/>
    <w:tmpl w:val="A68E116E"/>
    <w:lvl w:ilvl="0" w:tplc="F3049C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E1D84"/>
    <w:multiLevelType w:val="hybridMultilevel"/>
    <w:tmpl w:val="2022007C"/>
    <w:lvl w:ilvl="0" w:tplc="138662B0">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E2C55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72537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103B7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AE8B5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B0FBF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9676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28DF7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C36379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5FE53D5"/>
    <w:multiLevelType w:val="hybridMultilevel"/>
    <w:tmpl w:val="C4B4E94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Times New Roman"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Times New Roman" w:hint="default"/>
      </w:rPr>
    </w:lvl>
    <w:lvl w:ilvl="8" w:tplc="04260005">
      <w:start w:val="1"/>
      <w:numFmt w:val="bullet"/>
      <w:lvlText w:val=""/>
      <w:lvlJc w:val="left"/>
      <w:pPr>
        <w:ind w:left="6840" w:hanging="360"/>
      </w:pPr>
      <w:rPr>
        <w:rFonts w:ascii="Wingdings" w:hAnsi="Wingdings" w:hint="default"/>
      </w:rPr>
    </w:lvl>
  </w:abstractNum>
  <w:abstractNum w:abstractNumId="4"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Virsraksts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5027C2A"/>
    <w:multiLevelType w:val="hybridMultilevel"/>
    <w:tmpl w:val="F4A4DA64"/>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7A1E5736">
      <w:start w:val="1"/>
      <w:numFmt w:val="decimal"/>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64D0D51"/>
    <w:multiLevelType w:val="hybridMultilevel"/>
    <w:tmpl w:val="80D04B96"/>
    <w:lvl w:ilvl="0" w:tplc="08090019">
      <w:start w:val="1"/>
      <w:numFmt w:val="lowerLetter"/>
      <w:lvlText w:val="%1."/>
      <w:lvlJc w:val="left"/>
      <w:pPr>
        <w:ind w:left="360" w:hanging="360"/>
      </w:p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C1595F"/>
    <w:multiLevelType w:val="hybridMultilevel"/>
    <w:tmpl w:val="C7FCA8A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Times New Roman"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Times New Roman" w:hint="default"/>
      </w:rPr>
    </w:lvl>
    <w:lvl w:ilvl="8" w:tplc="04260005">
      <w:start w:val="1"/>
      <w:numFmt w:val="bullet"/>
      <w:lvlText w:val=""/>
      <w:lvlJc w:val="left"/>
      <w:pPr>
        <w:ind w:left="6840" w:hanging="360"/>
      </w:pPr>
      <w:rPr>
        <w:rFonts w:ascii="Wingdings" w:hAnsi="Wingdings" w:hint="default"/>
      </w:rPr>
    </w:lvl>
  </w:abstractNum>
  <w:abstractNum w:abstractNumId="8" w15:restartNumberingAfterBreak="0">
    <w:nsid w:val="27CB4F6D"/>
    <w:multiLevelType w:val="hybridMultilevel"/>
    <w:tmpl w:val="87567A78"/>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F854F4"/>
    <w:multiLevelType w:val="hybridMultilevel"/>
    <w:tmpl w:val="9F0C38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33B67C11"/>
    <w:multiLevelType w:val="hybridMultilevel"/>
    <w:tmpl w:val="F222BE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3B671EC9"/>
    <w:multiLevelType w:val="hybridMultilevel"/>
    <w:tmpl w:val="870A2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931A66"/>
    <w:multiLevelType w:val="hybridMultilevel"/>
    <w:tmpl w:val="E79271C6"/>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Times New Roman"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Times New Roman" w:hint="default"/>
      </w:rPr>
    </w:lvl>
    <w:lvl w:ilvl="8" w:tplc="04260005">
      <w:start w:val="1"/>
      <w:numFmt w:val="bullet"/>
      <w:lvlText w:val=""/>
      <w:lvlJc w:val="left"/>
      <w:pPr>
        <w:ind w:left="6840" w:hanging="360"/>
      </w:pPr>
      <w:rPr>
        <w:rFonts w:ascii="Wingdings" w:hAnsi="Wingdings" w:hint="default"/>
      </w:rPr>
    </w:lvl>
  </w:abstractNum>
  <w:abstractNum w:abstractNumId="13"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73B31"/>
    <w:multiLevelType w:val="hybridMultilevel"/>
    <w:tmpl w:val="F654959C"/>
    <w:lvl w:ilvl="0" w:tplc="04250011">
      <w:start w:val="1"/>
      <w:numFmt w:val="decimal"/>
      <w:lvlText w:val="%1)"/>
      <w:lvlJc w:val="left"/>
      <w:pPr>
        <w:ind w:left="720" w:hanging="360"/>
      </w:pPr>
      <w:rPr>
        <w:rFonts w:cs="Times New Roman"/>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15" w15:restartNumberingAfterBreak="0">
    <w:nsid w:val="427C47C3"/>
    <w:multiLevelType w:val="hybridMultilevel"/>
    <w:tmpl w:val="9600F11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37B1627"/>
    <w:multiLevelType w:val="hybridMultilevel"/>
    <w:tmpl w:val="1294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39324F5"/>
    <w:multiLevelType w:val="hybridMultilevel"/>
    <w:tmpl w:val="22602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E927B8E"/>
    <w:multiLevelType w:val="hybridMultilevel"/>
    <w:tmpl w:val="C0DAF6EA"/>
    <w:lvl w:ilvl="0" w:tplc="4524C9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E8255D"/>
    <w:multiLevelType w:val="hybridMultilevel"/>
    <w:tmpl w:val="45960FAE"/>
    <w:lvl w:ilvl="0" w:tplc="DAFC8002">
      <w:start w:val="1"/>
      <w:numFmt w:val="bullet"/>
      <w:pStyle w:val="Sarakstarindkop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5C73E5"/>
    <w:multiLevelType w:val="multilevel"/>
    <w:tmpl w:val="CFF6B8BA"/>
    <w:lvl w:ilvl="0">
      <w:start w:val="1"/>
      <w:numFmt w:val="decimal"/>
      <w:pStyle w:val="Virsraksts1"/>
      <w:lvlText w:val="%1"/>
      <w:lvlJc w:val="left"/>
      <w:pPr>
        <w:ind w:left="785" w:hanging="360"/>
      </w:pPr>
      <w:rPr>
        <w:rFonts w:hint="default"/>
      </w:rPr>
    </w:lvl>
    <w:lvl w:ilvl="1">
      <w:start w:val="1"/>
      <w:numFmt w:val="decimal"/>
      <w:pStyle w:val="Virsraksts2"/>
      <w:lvlText w:val="%1.%2"/>
      <w:lvlJc w:val="left"/>
      <w:pPr>
        <w:ind w:left="785" w:hanging="360"/>
      </w:pPr>
      <w:rPr>
        <w:rFonts w:hint="default"/>
      </w:rPr>
    </w:lvl>
    <w:lvl w:ilvl="2">
      <w:start w:val="1"/>
      <w:numFmt w:val="decimal"/>
      <w:pStyle w:val="Virsraksts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82166C"/>
    <w:multiLevelType w:val="hybridMultilevel"/>
    <w:tmpl w:val="4156FCAC"/>
    <w:lvl w:ilvl="0" w:tplc="04250011">
      <w:start w:val="1"/>
      <w:numFmt w:val="decimal"/>
      <w:lvlText w:val="%1)"/>
      <w:lvlJc w:val="left"/>
      <w:pPr>
        <w:ind w:left="720" w:hanging="360"/>
      </w:pPr>
      <w:rPr>
        <w:rFonts w:cs="Times New Roman"/>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22" w15:restartNumberingAfterBreak="0">
    <w:nsid w:val="62436AA2"/>
    <w:multiLevelType w:val="hybridMultilevel"/>
    <w:tmpl w:val="53BCE6C0"/>
    <w:lvl w:ilvl="0" w:tplc="0809000F">
      <w:start w:val="1"/>
      <w:numFmt w:val="decimal"/>
      <w:lvlText w:val="%1."/>
      <w:lvlJc w:val="left"/>
      <w:pPr>
        <w:ind w:left="720" w:hanging="360"/>
      </w:pPr>
    </w:lvl>
    <w:lvl w:ilvl="1" w:tplc="445CECA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9E258F"/>
    <w:multiLevelType w:val="hybridMultilevel"/>
    <w:tmpl w:val="0ED8D648"/>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Times New Roman"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Times New Roman" w:hint="default"/>
      </w:rPr>
    </w:lvl>
    <w:lvl w:ilvl="8" w:tplc="04260005">
      <w:start w:val="1"/>
      <w:numFmt w:val="bullet"/>
      <w:lvlText w:val=""/>
      <w:lvlJc w:val="left"/>
      <w:pPr>
        <w:ind w:left="6840" w:hanging="360"/>
      </w:pPr>
      <w:rPr>
        <w:rFonts w:ascii="Wingdings" w:hAnsi="Wingdings" w:hint="default"/>
      </w:rPr>
    </w:lvl>
  </w:abstractNum>
  <w:abstractNum w:abstractNumId="24" w15:restartNumberingAfterBreak="0">
    <w:nsid w:val="66CD2057"/>
    <w:multiLevelType w:val="hybridMultilevel"/>
    <w:tmpl w:val="303CD7BA"/>
    <w:lvl w:ilvl="0" w:tplc="1FEC26EA">
      <w:start w:val="1"/>
      <w:numFmt w:val="lowerLetter"/>
      <w:lvlText w:val="%1)"/>
      <w:lvlJc w:val="left"/>
      <w:pPr>
        <w:ind w:left="1440" w:hanging="360"/>
      </w:pPr>
      <w:rPr>
        <w:rFonts w:cs="Times New Roman"/>
      </w:rPr>
    </w:lvl>
    <w:lvl w:ilvl="1" w:tplc="04260019">
      <w:start w:val="1"/>
      <w:numFmt w:val="lowerLetter"/>
      <w:lvlText w:val="%2."/>
      <w:lvlJc w:val="left"/>
      <w:pPr>
        <w:ind w:left="2160" w:hanging="360"/>
      </w:pPr>
      <w:rPr>
        <w:rFonts w:cs="Times New Roman"/>
      </w:rPr>
    </w:lvl>
    <w:lvl w:ilvl="2" w:tplc="0426001B">
      <w:start w:val="1"/>
      <w:numFmt w:val="lowerRoman"/>
      <w:lvlText w:val="%3."/>
      <w:lvlJc w:val="right"/>
      <w:pPr>
        <w:ind w:left="2880" w:hanging="180"/>
      </w:pPr>
      <w:rPr>
        <w:rFonts w:cs="Times New Roman"/>
      </w:rPr>
    </w:lvl>
    <w:lvl w:ilvl="3" w:tplc="0426000F">
      <w:start w:val="1"/>
      <w:numFmt w:val="decimal"/>
      <w:lvlText w:val="%4."/>
      <w:lvlJc w:val="left"/>
      <w:pPr>
        <w:ind w:left="3600" w:hanging="360"/>
      </w:pPr>
      <w:rPr>
        <w:rFonts w:cs="Times New Roman"/>
      </w:rPr>
    </w:lvl>
    <w:lvl w:ilvl="4" w:tplc="04260019">
      <w:start w:val="1"/>
      <w:numFmt w:val="lowerLetter"/>
      <w:lvlText w:val="%5."/>
      <w:lvlJc w:val="left"/>
      <w:pPr>
        <w:ind w:left="4320" w:hanging="360"/>
      </w:pPr>
      <w:rPr>
        <w:rFonts w:cs="Times New Roman"/>
      </w:rPr>
    </w:lvl>
    <w:lvl w:ilvl="5" w:tplc="0426001B">
      <w:start w:val="1"/>
      <w:numFmt w:val="lowerRoman"/>
      <w:lvlText w:val="%6."/>
      <w:lvlJc w:val="right"/>
      <w:pPr>
        <w:ind w:left="5040" w:hanging="180"/>
      </w:pPr>
      <w:rPr>
        <w:rFonts w:cs="Times New Roman"/>
      </w:rPr>
    </w:lvl>
    <w:lvl w:ilvl="6" w:tplc="0426000F">
      <w:start w:val="1"/>
      <w:numFmt w:val="decimal"/>
      <w:lvlText w:val="%7."/>
      <w:lvlJc w:val="left"/>
      <w:pPr>
        <w:ind w:left="5760" w:hanging="360"/>
      </w:pPr>
      <w:rPr>
        <w:rFonts w:cs="Times New Roman"/>
      </w:rPr>
    </w:lvl>
    <w:lvl w:ilvl="7" w:tplc="04260019">
      <w:start w:val="1"/>
      <w:numFmt w:val="lowerLetter"/>
      <w:lvlText w:val="%8."/>
      <w:lvlJc w:val="left"/>
      <w:pPr>
        <w:ind w:left="6480" w:hanging="360"/>
      </w:pPr>
      <w:rPr>
        <w:rFonts w:cs="Times New Roman"/>
      </w:rPr>
    </w:lvl>
    <w:lvl w:ilvl="8" w:tplc="0426001B">
      <w:start w:val="1"/>
      <w:numFmt w:val="lowerRoman"/>
      <w:lvlText w:val="%9."/>
      <w:lvlJc w:val="right"/>
      <w:pPr>
        <w:ind w:left="7200" w:hanging="180"/>
      </w:pPr>
      <w:rPr>
        <w:rFonts w:cs="Times New Roman"/>
      </w:rPr>
    </w:lvl>
  </w:abstractNum>
  <w:abstractNum w:abstractNumId="25" w15:restartNumberingAfterBreak="0">
    <w:nsid w:val="6B753836"/>
    <w:multiLevelType w:val="hybridMultilevel"/>
    <w:tmpl w:val="166E002C"/>
    <w:lvl w:ilvl="0" w:tplc="B3F8E2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54C16"/>
    <w:multiLevelType w:val="hybridMultilevel"/>
    <w:tmpl w:val="593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954EEF"/>
    <w:multiLevelType w:val="hybridMultilevel"/>
    <w:tmpl w:val="CC7AF41A"/>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22"/>
  </w:num>
  <w:num w:numId="3">
    <w:abstractNumId w:val="27"/>
  </w:num>
  <w:num w:numId="4">
    <w:abstractNumId w:val="5"/>
  </w:num>
  <w:num w:numId="5">
    <w:abstractNumId w:val="4"/>
  </w:num>
  <w:num w:numId="6">
    <w:abstractNumId w:val="10"/>
  </w:num>
  <w:num w:numId="7">
    <w:abstractNumId w:val="19"/>
  </w:num>
  <w:num w:numId="8">
    <w:abstractNumId w:val="9"/>
  </w:num>
  <w:num w:numId="9">
    <w:abstractNumId w:val="17"/>
  </w:num>
  <w:num w:numId="10">
    <w:abstractNumId w:val="2"/>
  </w:num>
  <w:num w:numId="11">
    <w:abstractNumId w:val="20"/>
  </w:num>
  <w:num w:numId="12">
    <w:abstractNumId w:val="13"/>
  </w:num>
  <w:num w:numId="13">
    <w:abstractNumId w:val="26"/>
  </w:num>
  <w:num w:numId="14">
    <w:abstractNumId w:val="6"/>
  </w:num>
  <w:num w:numId="15">
    <w:abstractNumId w:val="25"/>
  </w:num>
  <w:num w:numId="16">
    <w:abstractNumId w:val="18"/>
  </w:num>
  <w:num w:numId="17">
    <w:abstractNumId w:val="19"/>
  </w:num>
  <w:num w:numId="1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3"/>
  </w:num>
  <w:num w:numId="27">
    <w:abstractNumId w:val="12"/>
  </w:num>
  <w:num w:numId="28">
    <w:abstractNumId w:val="3"/>
  </w:num>
  <w:num w:numId="29">
    <w:abstractNumId w:val="1"/>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05DBA"/>
    <w:rsid w:val="00010F08"/>
    <w:rsid w:val="00053004"/>
    <w:rsid w:val="00061838"/>
    <w:rsid w:val="00065453"/>
    <w:rsid w:val="000744F2"/>
    <w:rsid w:val="0007597E"/>
    <w:rsid w:val="000952FA"/>
    <w:rsid w:val="000D0359"/>
    <w:rsid w:val="000E4704"/>
    <w:rsid w:val="000E609E"/>
    <w:rsid w:val="000F1E79"/>
    <w:rsid w:val="00150D00"/>
    <w:rsid w:val="001841CA"/>
    <w:rsid w:val="00187F41"/>
    <w:rsid w:val="00194F5D"/>
    <w:rsid w:val="001A00E1"/>
    <w:rsid w:val="001A1551"/>
    <w:rsid w:val="001A6032"/>
    <w:rsid w:val="001A7145"/>
    <w:rsid w:val="001C4908"/>
    <w:rsid w:val="001D0580"/>
    <w:rsid w:val="001F6BB7"/>
    <w:rsid w:val="00206BE6"/>
    <w:rsid w:val="00226712"/>
    <w:rsid w:val="002325DF"/>
    <w:rsid w:val="00236A4A"/>
    <w:rsid w:val="00247CD1"/>
    <w:rsid w:val="00267CF8"/>
    <w:rsid w:val="00283C9A"/>
    <w:rsid w:val="002A2B44"/>
    <w:rsid w:val="002A4862"/>
    <w:rsid w:val="002B5779"/>
    <w:rsid w:val="002C3F4C"/>
    <w:rsid w:val="00300428"/>
    <w:rsid w:val="00301241"/>
    <w:rsid w:val="00303D5F"/>
    <w:rsid w:val="00305ECA"/>
    <w:rsid w:val="00313685"/>
    <w:rsid w:val="003161ED"/>
    <w:rsid w:val="0032172F"/>
    <w:rsid w:val="0035480F"/>
    <w:rsid w:val="00360FA4"/>
    <w:rsid w:val="003A3AF6"/>
    <w:rsid w:val="003C5306"/>
    <w:rsid w:val="003D76E0"/>
    <w:rsid w:val="003F4716"/>
    <w:rsid w:val="00400B8F"/>
    <w:rsid w:val="00411DDE"/>
    <w:rsid w:val="004309B9"/>
    <w:rsid w:val="00452A27"/>
    <w:rsid w:val="004725CE"/>
    <w:rsid w:val="00477B62"/>
    <w:rsid w:val="00487FB3"/>
    <w:rsid w:val="00493940"/>
    <w:rsid w:val="004B6DE4"/>
    <w:rsid w:val="004C65DB"/>
    <w:rsid w:val="004D6CCE"/>
    <w:rsid w:val="004E2317"/>
    <w:rsid w:val="004E5B6B"/>
    <w:rsid w:val="00525583"/>
    <w:rsid w:val="00551D28"/>
    <w:rsid w:val="005734BC"/>
    <w:rsid w:val="0058391E"/>
    <w:rsid w:val="00587A6F"/>
    <w:rsid w:val="00591177"/>
    <w:rsid w:val="00596ECC"/>
    <w:rsid w:val="005A6B1C"/>
    <w:rsid w:val="005B0801"/>
    <w:rsid w:val="005B0A2B"/>
    <w:rsid w:val="005C305B"/>
    <w:rsid w:val="005D1BA9"/>
    <w:rsid w:val="005D488C"/>
    <w:rsid w:val="005D71D7"/>
    <w:rsid w:val="005E7E81"/>
    <w:rsid w:val="0060397E"/>
    <w:rsid w:val="0063539C"/>
    <w:rsid w:val="00661B72"/>
    <w:rsid w:val="00691295"/>
    <w:rsid w:val="00694330"/>
    <w:rsid w:val="006B4FEF"/>
    <w:rsid w:val="006E4BFF"/>
    <w:rsid w:val="006F17BF"/>
    <w:rsid w:val="006F6E19"/>
    <w:rsid w:val="0070080F"/>
    <w:rsid w:val="00703EEF"/>
    <w:rsid w:val="0072722D"/>
    <w:rsid w:val="00743EE8"/>
    <w:rsid w:val="00772BEF"/>
    <w:rsid w:val="00780C0F"/>
    <w:rsid w:val="00781DCB"/>
    <w:rsid w:val="007846E0"/>
    <w:rsid w:val="0079682A"/>
    <w:rsid w:val="007A04AE"/>
    <w:rsid w:val="007A4175"/>
    <w:rsid w:val="007A56C4"/>
    <w:rsid w:val="007B4310"/>
    <w:rsid w:val="007C5EAE"/>
    <w:rsid w:val="007D53B9"/>
    <w:rsid w:val="007E1465"/>
    <w:rsid w:val="007E2D15"/>
    <w:rsid w:val="007F3EF4"/>
    <w:rsid w:val="007F5C61"/>
    <w:rsid w:val="00806F97"/>
    <w:rsid w:val="008104ED"/>
    <w:rsid w:val="008117A1"/>
    <w:rsid w:val="00813162"/>
    <w:rsid w:val="0081780F"/>
    <w:rsid w:val="0083069A"/>
    <w:rsid w:val="0083099F"/>
    <w:rsid w:val="008354EC"/>
    <w:rsid w:val="00836D4B"/>
    <w:rsid w:val="00857017"/>
    <w:rsid w:val="00863474"/>
    <w:rsid w:val="00865E70"/>
    <w:rsid w:val="00892AD3"/>
    <w:rsid w:val="008E0555"/>
    <w:rsid w:val="008F6B57"/>
    <w:rsid w:val="00901281"/>
    <w:rsid w:val="00912623"/>
    <w:rsid w:val="00914DF8"/>
    <w:rsid w:val="00931123"/>
    <w:rsid w:val="00943B6A"/>
    <w:rsid w:val="009567E5"/>
    <w:rsid w:val="00966FE2"/>
    <w:rsid w:val="009748F8"/>
    <w:rsid w:val="009813C7"/>
    <w:rsid w:val="009876E0"/>
    <w:rsid w:val="009A7974"/>
    <w:rsid w:val="009B7D81"/>
    <w:rsid w:val="009D5F94"/>
    <w:rsid w:val="009D6F5D"/>
    <w:rsid w:val="009E4943"/>
    <w:rsid w:val="00A2664E"/>
    <w:rsid w:val="00A31A54"/>
    <w:rsid w:val="00A407A5"/>
    <w:rsid w:val="00A534B8"/>
    <w:rsid w:val="00A54E1A"/>
    <w:rsid w:val="00A641B7"/>
    <w:rsid w:val="00A66587"/>
    <w:rsid w:val="00A96011"/>
    <w:rsid w:val="00AC3979"/>
    <w:rsid w:val="00AC4ACC"/>
    <w:rsid w:val="00B017F7"/>
    <w:rsid w:val="00B052F7"/>
    <w:rsid w:val="00B165D0"/>
    <w:rsid w:val="00B17865"/>
    <w:rsid w:val="00B3262B"/>
    <w:rsid w:val="00B42DC1"/>
    <w:rsid w:val="00B508EA"/>
    <w:rsid w:val="00B51C32"/>
    <w:rsid w:val="00B742EB"/>
    <w:rsid w:val="00B76534"/>
    <w:rsid w:val="00B94D3B"/>
    <w:rsid w:val="00BA4485"/>
    <w:rsid w:val="00BB2DD2"/>
    <w:rsid w:val="00BC5A27"/>
    <w:rsid w:val="00C003D3"/>
    <w:rsid w:val="00C032AA"/>
    <w:rsid w:val="00C05D49"/>
    <w:rsid w:val="00C1473F"/>
    <w:rsid w:val="00C368BD"/>
    <w:rsid w:val="00C604DF"/>
    <w:rsid w:val="00C62321"/>
    <w:rsid w:val="00C64D3F"/>
    <w:rsid w:val="00C72C19"/>
    <w:rsid w:val="00C72E3C"/>
    <w:rsid w:val="00C76DBD"/>
    <w:rsid w:val="00CA06FB"/>
    <w:rsid w:val="00CB5442"/>
    <w:rsid w:val="00CC4C85"/>
    <w:rsid w:val="00CD120E"/>
    <w:rsid w:val="00D00E1D"/>
    <w:rsid w:val="00D432B7"/>
    <w:rsid w:val="00D44B89"/>
    <w:rsid w:val="00D66D4A"/>
    <w:rsid w:val="00D74F50"/>
    <w:rsid w:val="00DC67FF"/>
    <w:rsid w:val="00DD6523"/>
    <w:rsid w:val="00DD6D07"/>
    <w:rsid w:val="00DE38D7"/>
    <w:rsid w:val="00DF065C"/>
    <w:rsid w:val="00E01DA0"/>
    <w:rsid w:val="00E21FD7"/>
    <w:rsid w:val="00E419EE"/>
    <w:rsid w:val="00E44047"/>
    <w:rsid w:val="00E51E05"/>
    <w:rsid w:val="00E542DA"/>
    <w:rsid w:val="00E54E73"/>
    <w:rsid w:val="00E57BA6"/>
    <w:rsid w:val="00E70704"/>
    <w:rsid w:val="00E75185"/>
    <w:rsid w:val="00E77B78"/>
    <w:rsid w:val="00E83B34"/>
    <w:rsid w:val="00E851C5"/>
    <w:rsid w:val="00EA1D4E"/>
    <w:rsid w:val="00EA2109"/>
    <w:rsid w:val="00EA2790"/>
    <w:rsid w:val="00EB2192"/>
    <w:rsid w:val="00EB5937"/>
    <w:rsid w:val="00ED5B1D"/>
    <w:rsid w:val="00ED692D"/>
    <w:rsid w:val="00EF72B4"/>
    <w:rsid w:val="00F04032"/>
    <w:rsid w:val="00F249FD"/>
    <w:rsid w:val="00F25A87"/>
    <w:rsid w:val="00F31AB2"/>
    <w:rsid w:val="00F36169"/>
    <w:rsid w:val="00F442AE"/>
    <w:rsid w:val="00F45D4A"/>
    <w:rsid w:val="00F5639C"/>
    <w:rsid w:val="00F7357F"/>
    <w:rsid w:val="00FB28B2"/>
    <w:rsid w:val="00FC7363"/>
    <w:rsid w:val="00FD3412"/>
    <w:rsid w:val="00FE0509"/>
    <w:rsid w:val="00FE1F9B"/>
    <w:rsid w:val="00FE3FE1"/>
    <w:rsid w:val="00FE4BC8"/>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309B9"/>
    <w:pPr>
      <w:spacing w:line="312" w:lineRule="auto"/>
    </w:pPr>
    <w:rPr>
      <w:sz w:val="20"/>
      <w:szCs w:val="20"/>
    </w:rPr>
  </w:style>
  <w:style w:type="paragraph" w:styleId="Virsraksts1">
    <w:name w:val="heading 1"/>
    <w:next w:val="Parasts"/>
    <w:link w:val="Virsraksts1Rakstz"/>
    <w:autoRedefine/>
    <w:qFormat/>
    <w:rsid w:val="00A2664E"/>
    <w:pPr>
      <w:keepNext/>
      <w:keepLines/>
      <w:pageBreakBefore/>
      <w:numPr>
        <w:numId w:val="11"/>
      </w:numPr>
      <w:spacing w:before="480" w:after="240"/>
      <w:ind w:left="851" w:hanging="851"/>
      <w:outlineLvl w:val="0"/>
    </w:pPr>
    <w:rPr>
      <w:rFonts w:asciiTheme="majorHAnsi" w:eastAsiaTheme="majorEastAsia" w:hAnsiTheme="majorHAnsi" w:cstheme="majorBidi"/>
      <w:bCs/>
      <w:color w:val="006890"/>
      <w:sz w:val="48"/>
      <w:szCs w:val="48"/>
    </w:rPr>
  </w:style>
  <w:style w:type="paragraph" w:styleId="Virsraksts2">
    <w:name w:val="heading 2"/>
    <w:basedOn w:val="Virsraksts1"/>
    <w:next w:val="Parasts"/>
    <w:link w:val="Virsraksts2Rakstz"/>
    <w:unhideWhenUsed/>
    <w:qFormat/>
    <w:rsid w:val="007B4310"/>
    <w:pPr>
      <w:pageBreakBefore w:val="0"/>
      <w:numPr>
        <w:ilvl w:val="1"/>
      </w:numPr>
      <w:spacing w:before="360" w:after="120"/>
      <w:ind w:left="851" w:hanging="851"/>
      <w:outlineLvl w:val="1"/>
    </w:pPr>
    <w:rPr>
      <w:bCs w:val="0"/>
      <w:sz w:val="36"/>
      <w:szCs w:val="36"/>
    </w:rPr>
  </w:style>
  <w:style w:type="paragraph" w:styleId="Virsraksts3">
    <w:name w:val="heading 3"/>
    <w:basedOn w:val="Virsraksts2"/>
    <w:next w:val="Parasts"/>
    <w:link w:val="Virsraksts3Rakstz"/>
    <w:unhideWhenUsed/>
    <w:qFormat/>
    <w:rsid w:val="00F04032"/>
    <w:pPr>
      <w:numPr>
        <w:ilvl w:val="2"/>
      </w:numPr>
      <w:spacing w:before="240"/>
      <w:ind w:left="1701" w:hanging="850"/>
      <w:outlineLvl w:val="2"/>
    </w:pPr>
    <w:rPr>
      <w:bCs/>
      <w:sz w:val="32"/>
      <w:szCs w:val="32"/>
    </w:rPr>
  </w:style>
  <w:style w:type="paragraph" w:styleId="Virsraksts4">
    <w:name w:val="heading 4"/>
    <w:basedOn w:val="Parasts"/>
    <w:next w:val="Parasts"/>
    <w:link w:val="Virsraksts4Rakstz"/>
    <w:uiPriority w:val="9"/>
    <w:unhideWhenUsed/>
    <w:qFormat/>
    <w:rsid w:val="005B0A2B"/>
    <w:pPr>
      <w:keepNext/>
      <w:keepLines/>
      <w:numPr>
        <w:ilvl w:val="2"/>
        <w:numId w:val="5"/>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Virsraksts5">
    <w:name w:val="heading 5"/>
    <w:aliases w:val="SBR_CH"/>
    <w:basedOn w:val="Parasts"/>
    <w:next w:val="Parasts"/>
    <w:link w:val="Virsraksts5Rakstz"/>
    <w:autoRedefine/>
    <w:uiPriority w:val="9"/>
    <w:unhideWhenUsed/>
    <w:qFormat/>
    <w:rsid w:val="004D6CCE"/>
    <w:pPr>
      <w:keepNext/>
      <w:keepLines/>
      <w:spacing w:before="40" w:after="0"/>
      <w:outlineLvl w:val="4"/>
    </w:pPr>
    <w:rPr>
      <w:rFonts w:asciiTheme="majorHAnsi" w:eastAsiaTheme="majorEastAsia" w:hAnsiTheme="majorHAnsi" w:cstheme="majorBidi"/>
      <w:color w:val="006691"/>
      <w:sz w:val="8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836D4B"/>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836D4B"/>
  </w:style>
  <w:style w:type="paragraph" w:styleId="Kjene">
    <w:name w:val="footer"/>
    <w:basedOn w:val="Parasts"/>
    <w:link w:val="KjeneRakstz"/>
    <w:uiPriority w:val="99"/>
    <w:unhideWhenUsed/>
    <w:rsid w:val="0060397E"/>
    <w:pPr>
      <w:tabs>
        <w:tab w:val="center" w:pos="4513"/>
        <w:tab w:val="right" w:pos="9026"/>
      </w:tabs>
      <w:spacing w:after="0" w:line="240" w:lineRule="auto"/>
      <w:jc w:val="right"/>
    </w:pPr>
    <w:rPr>
      <w:color w:val="3D946D"/>
      <w:sz w:val="18"/>
    </w:rPr>
  </w:style>
  <w:style w:type="character" w:customStyle="1" w:styleId="KjeneRakstz">
    <w:name w:val="Kājene Rakstz."/>
    <w:basedOn w:val="Noklusjumarindkopasfonts"/>
    <w:link w:val="Kjene"/>
    <w:uiPriority w:val="99"/>
    <w:rsid w:val="0060397E"/>
    <w:rPr>
      <w:color w:val="3D946D"/>
      <w:sz w:val="18"/>
      <w:szCs w:val="20"/>
    </w:rPr>
  </w:style>
  <w:style w:type="paragraph" w:styleId="Balonteksts">
    <w:name w:val="Balloon Text"/>
    <w:basedOn w:val="Parasts"/>
    <w:link w:val="BalontekstsRakstz"/>
    <w:uiPriority w:val="99"/>
    <w:semiHidden/>
    <w:unhideWhenUsed/>
    <w:rsid w:val="00836D4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36D4B"/>
    <w:rPr>
      <w:rFonts w:ascii="Tahoma" w:hAnsi="Tahoma" w:cs="Tahoma"/>
      <w:sz w:val="16"/>
      <w:szCs w:val="16"/>
    </w:rPr>
  </w:style>
  <w:style w:type="paragraph" w:styleId="Nosaukums">
    <w:name w:val="Title"/>
    <w:basedOn w:val="Parasts"/>
    <w:next w:val="Parasts"/>
    <w:link w:val="NosaukumsRakstz"/>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NosaukumsRakstz">
    <w:name w:val="Nosaukums Rakstz."/>
    <w:basedOn w:val="Noklusjumarindkopasfonts"/>
    <w:link w:val="Nosaukums"/>
    <w:rsid w:val="00B94D3B"/>
    <w:rPr>
      <w:rFonts w:ascii="Georgia" w:eastAsiaTheme="majorEastAsia" w:hAnsi="Georgia" w:cstheme="majorBidi"/>
      <w:color w:val="3D946D"/>
      <w:spacing w:val="5"/>
      <w:kern w:val="28"/>
      <w:sz w:val="80"/>
      <w:szCs w:val="80"/>
    </w:rPr>
  </w:style>
  <w:style w:type="character" w:customStyle="1" w:styleId="Virsraksts1Rakstz">
    <w:name w:val="Virsraksts 1 Rakstz."/>
    <w:basedOn w:val="Noklusjumarindkopasfonts"/>
    <w:link w:val="Virsraksts1"/>
    <w:uiPriority w:val="9"/>
    <w:rsid w:val="00A2664E"/>
    <w:rPr>
      <w:rFonts w:asciiTheme="majorHAnsi" w:eastAsiaTheme="majorEastAsia" w:hAnsiTheme="majorHAnsi" w:cstheme="majorBidi"/>
      <w:bCs/>
      <w:color w:val="006890"/>
      <w:sz w:val="48"/>
      <w:szCs w:val="48"/>
    </w:rPr>
  </w:style>
  <w:style w:type="paragraph" w:styleId="Saturardtjavirsraksts">
    <w:name w:val="TOC Heading"/>
    <w:next w:val="Parasts"/>
    <w:uiPriority w:val="39"/>
    <w:unhideWhenUsed/>
    <w:qFormat/>
    <w:rsid w:val="00F04032"/>
    <w:rPr>
      <w:rFonts w:asciiTheme="majorHAnsi" w:eastAsiaTheme="majorEastAsia" w:hAnsiTheme="majorHAnsi" w:cstheme="majorBidi"/>
      <w:bCs/>
      <w:color w:val="3D946D"/>
      <w:sz w:val="48"/>
      <w:szCs w:val="48"/>
      <w:lang w:val="en-US"/>
    </w:rPr>
  </w:style>
  <w:style w:type="paragraph" w:styleId="Saturs1">
    <w:name w:val="toc 1"/>
    <w:basedOn w:val="Parasts"/>
    <w:next w:val="Parasts"/>
    <w:autoRedefine/>
    <w:uiPriority w:val="39"/>
    <w:unhideWhenUsed/>
    <w:rsid w:val="00FB28B2"/>
    <w:pPr>
      <w:tabs>
        <w:tab w:val="left" w:pos="567"/>
        <w:tab w:val="right" w:leader="dot" w:pos="9639"/>
      </w:tabs>
      <w:spacing w:after="100"/>
      <w:ind w:left="567" w:hanging="567"/>
    </w:pPr>
    <w:rPr>
      <w:b/>
      <w:noProof/>
    </w:rPr>
  </w:style>
  <w:style w:type="character" w:styleId="Hipersaite">
    <w:name w:val="Hyperlink"/>
    <w:basedOn w:val="Noklusjumarindkopasfonts"/>
    <w:uiPriority w:val="99"/>
    <w:unhideWhenUsed/>
    <w:rsid w:val="0060397E"/>
    <w:rPr>
      <w:color w:val="0B6F3E" w:themeColor="hyperlink"/>
      <w:u w:val="single"/>
    </w:rPr>
  </w:style>
  <w:style w:type="character" w:customStyle="1" w:styleId="Virsraksts2Rakstz">
    <w:name w:val="Virsraksts 2 Rakstz."/>
    <w:basedOn w:val="Noklusjumarindkopasfonts"/>
    <w:link w:val="Virsraksts2"/>
    <w:rsid w:val="007B4310"/>
    <w:rPr>
      <w:rFonts w:asciiTheme="majorHAnsi" w:eastAsiaTheme="majorEastAsia" w:hAnsiTheme="majorHAnsi" w:cstheme="majorBidi"/>
      <w:color w:val="3D946D"/>
      <w:sz w:val="36"/>
      <w:szCs w:val="36"/>
    </w:rPr>
  </w:style>
  <w:style w:type="paragraph" w:styleId="Saturs2">
    <w:name w:val="toc 2"/>
    <w:basedOn w:val="Parasts"/>
    <w:next w:val="Parasts"/>
    <w:autoRedefine/>
    <w:uiPriority w:val="39"/>
    <w:unhideWhenUsed/>
    <w:rsid w:val="00F5639C"/>
    <w:pPr>
      <w:tabs>
        <w:tab w:val="left" w:pos="567"/>
        <w:tab w:val="right" w:leader="dot" w:pos="9628"/>
      </w:tabs>
      <w:spacing w:after="100"/>
    </w:pPr>
    <w:rPr>
      <w:noProof/>
    </w:rPr>
  </w:style>
  <w:style w:type="character" w:customStyle="1" w:styleId="Virsraksts3Rakstz">
    <w:name w:val="Virsraksts 3 Rakstz."/>
    <w:basedOn w:val="Noklusjumarindkopasfonts"/>
    <w:link w:val="Virsraksts3"/>
    <w:uiPriority w:val="9"/>
    <w:rsid w:val="00F04032"/>
    <w:rPr>
      <w:rFonts w:asciiTheme="majorHAnsi" w:eastAsiaTheme="majorEastAsia" w:hAnsiTheme="majorHAnsi" w:cstheme="majorBidi"/>
      <w:bCs/>
      <w:color w:val="3D946D"/>
      <w:sz w:val="32"/>
      <w:szCs w:val="32"/>
    </w:rPr>
  </w:style>
  <w:style w:type="numbering" w:customStyle="1" w:styleId="SBP">
    <w:name w:val="SBP"/>
    <w:uiPriority w:val="99"/>
    <w:rsid w:val="005B0A2B"/>
    <w:pPr>
      <w:numPr>
        <w:numId w:val="5"/>
      </w:numPr>
    </w:pPr>
  </w:style>
  <w:style w:type="paragraph" w:customStyle="1" w:styleId="Indented">
    <w:name w:val="Indented"/>
    <w:basedOn w:val="Parasts"/>
    <w:link w:val="IndentedChar"/>
    <w:qFormat/>
    <w:rsid w:val="004309B9"/>
    <w:pPr>
      <w:ind w:left="851"/>
    </w:pPr>
  </w:style>
  <w:style w:type="character" w:customStyle="1" w:styleId="Virsraksts4Rakstz">
    <w:name w:val="Virsraksts 4 Rakstz."/>
    <w:basedOn w:val="Noklusjumarindkopasfonts"/>
    <w:link w:val="Virsraksts4"/>
    <w:uiPriority w:val="9"/>
    <w:rsid w:val="005B0A2B"/>
    <w:rPr>
      <w:rFonts w:asciiTheme="majorHAnsi" w:eastAsiaTheme="majorEastAsia" w:hAnsiTheme="majorHAnsi" w:cstheme="majorBidi"/>
      <w:bCs/>
      <w:iCs/>
      <w:color w:val="3D946D"/>
      <w:sz w:val="28"/>
      <w:szCs w:val="28"/>
    </w:rPr>
  </w:style>
  <w:style w:type="paragraph" w:styleId="Saturs3">
    <w:name w:val="toc 3"/>
    <w:basedOn w:val="Parasts"/>
    <w:next w:val="Parasts"/>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Noklusjumarindkopasfonts"/>
    <w:link w:val="Indented"/>
    <w:rsid w:val="004309B9"/>
    <w:rPr>
      <w:sz w:val="20"/>
      <w:szCs w:val="20"/>
    </w:rPr>
  </w:style>
  <w:style w:type="paragraph" w:styleId="Saturs4">
    <w:name w:val="toc 4"/>
    <w:basedOn w:val="Parasts"/>
    <w:next w:val="Parasts"/>
    <w:autoRedefine/>
    <w:uiPriority w:val="39"/>
    <w:unhideWhenUsed/>
    <w:rsid w:val="0083069A"/>
    <w:pPr>
      <w:tabs>
        <w:tab w:val="left" w:pos="1701"/>
        <w:tab w:val="right" w:leader="dot" w:pos="9628"/>
      </w:tabs>
      <w:spacing w:after="100"/>
      <w:ind w:left="851"/>
    </w:pPr>
    <w:rPr>
      <w:i/>
      <w:noProof/>
      <w:sz w:val="18"/>
      <w:szCs w:val="18"/>
    </w:rPr>
  </w:style>
  <w:style w:type="paragraph" w:styleId="Sarakstarindkopa">
    <w:name w:val="List Paragraph"/>
    <w:aliases w:val="Bullet"/>
    <w:basedOn w:val="Parasts"/>
    <w:uiPriority w:val="99"/>
    <w:qFormat/>
    <w:rsid w:val="004309B9"/>
    <w:pPr>
      <w:numPr>
        <w:numId w:val="7"/>
      </w:numPr>
      <w:ind w:left="426" w:hanging="426"/>
      <w:contextualSpacing/>
    </w:pPr>
  </w:style>
  <w:style w:type="paragraph" w:customStyle="1" w:styleId="IntentedBullet">
    <w:name w:val="Intented Bullet"/>
    <w:basedOn w:val="Indented"/>
    <w:link w:val="IntentedBulletChar"/>
    <w:qFormat/>
    <w:rsid w:val="004309B9"/>
    <w:pPr>
      <w:numPr>
        <w:numId w:val="10"/>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Virsraksts4"/>
    <w:link w:val="SubheadingChar"/>
    <w:qFormat/>
    <w:rsid w:val="00F5639C"/>
    <w:pPr>
      <w:numPr>
        <w:ilvl w:val="0"/>
        <w:numId w:val="0"/>
      </w:numPr>
    </w:pPr>
    <w:rPr>
      <w:color w:val="8AB059"/>
    </w:rPr>
  </w:style>
  <w:style w:type="character" w:customStyle="1" w:styleId="SubheadingChar">
    <w:name w:val="Sub heading Char"/>
    <w:basedOn w:val="Virsraksts4Rakstz"/>
    <w:link w:val="Subheading"/>
    <w:rsid w:val="00F5639C"/>
    <w:rPr>
      <w:rFonts w:asciiTheme="majorHAnsi" w:eastAsiaTheme="majorEastAsia" w:hAnsiTheme="majorHAnsi" w:cstheme="majorBidi"/>
      <w:bCs/>
      <w:iCs/>
      <w:color w:val="8AB059"/>
      <w:sz w:val="28"/>
      <w:szCs w:val="28"/>
    </w:rPr>
  </w:style>
  <w:style w:type="table" w:styleId="Reatabula">
    <w:name w:val="Table Grid"/>
    <w:basedOn w:val="Parastatabula"/>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Parasts"/>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Noklusjumarindkopasfonts"/>
    <w:link w:val="Table"/>
    <w:rsid w:val="007C5EAE"/>
    <w:rPr>
      <w:sz w:val="18"/>
      <w:szCs w:val="18"/>
    </w:rPr>
  </w:style>
  <w:style w:type="paragraph" w:customStyle="1" w:styleId="TableBullet">
    <w:name w:val="Table Bullet"/>
    <w:basedOn w:val="Table"/>
    <w:link w:val="TableBulletChar"/>
    <w:qFormat/>
    <w:rsid w:val="007C5EAE"/>
    <w:pPr>
      <w:numPr>
        <w:numId w:val="12"/>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Rindiasnumurs">
    <w:name w:val="line number"/>
    <w:basedOn w:val="Noklusjumarindkopasfonts"/>
    <w:uiPriority w:val="99"/>
    <w:semiHidden/>
    <w:unhideWhenUsed/>
    <w:rsid w:val="00912623"/>
  </w:style>
  <w:style w:type="character" w:customStyle="1" w:styleId="Virsraksts5Rakstz">
    <w:name w:val="Virsraksts 5 Rakstz."/>
    <w:aliases w:val="SBR_CH Rakstz."/>
    <w:basedOn w:val="Noklusjumarindkopasfonts"/>
    <w:link w:val="Virsraksts5"/>
    <w:uiPriority w:val="9"/>
    <w:rsid w:val="004D6CCE"/>
    <w:rPr>
      <w:rFonts w:asciiTheme="majorHAnsi" w:eastAsiaTheme="majorEastAsia" w:hAnsiTheme="majorHAnsi" w:cstheme="majorBidi"/>
      <w:color w:val="006691"/>
      <w:sz w:val="80"/>
      <w:szCs w:val="20"/>
    </w:rPr>
  </w:style>
  <w:style w:type="character" w:customStyle="1" w:styleId="UnresolvedMention1">
    <w:name w:val="Unresolved Mention1"/>
    <w:basedOn w:val="Noklusjumarindkopasfonts"/>
    <w:uiPriority w:val="99"/>
    <w:rsid w:val="00493940"/>
    <w:rPr>
      <w:color w:val="605E5C"/>
      <w:shd w:val="clear" w:color="auto" w:fill="E1DFDD"/>
    </w:rPr>
  </w:style>
  <w:style w:type="character" w:styleId="Vietturateksts">
    <w:name w:val="Placeholder Text"/>
    <w:basedOn w:val="Noklusjumarindkopasfonts"/>
    <w:uiPriority w:val="99"/>
    <w:semiHidden/>
    <w:rsid w:val="00C05D49"/>
    <w:rPr>
      <w:color w:val="808080"/>
    </w:rPr>
  </w:style>
  <w:style w:type="character" w:customStyle="1" w:styleId="CHNAMESBPTitle">
    <w:name w:val="CHNAME_SBP_Title"/>
    <w:basedOn w:val="Noklusjumarindkopasfonts"/>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Noklusjumarindkopasfonts"/>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styleId="Paraststmeklis">
    <w:name w:val="Normal (Web)"/>
    <w:basedOn w:val="Parasts"/>
    <w:uiPriority w:val="99"/>
    <w:semiHidden/>
    <w:unhideWhenUsed/>
    <w:rsid w:val="003C530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Izteiksmgs">
    <w:name w:val="Strong"/>
    <w:basedOn w:val="Noklusjumarindkopasfonts"/>
    <w:uiPriority w:val="22"/>
    <w:qFormat/>
    <w:rsid w:val="00B51C32"/>
    <w:rPr>
      <w:b/>
      <w:bCs/>
    </w:rPr>
  </w:style>
  <w:style w:type="character" w:customStyle="1" w:styleId="apple-converted-space">
    <w:name w:val="apple-converted-space"/>
    <w:rsid w:val="00661B72"/>
  </w:style>
  <w:style w:type="character" w:styleId="Izmantotahipersaite">
    <w:name w:val="FollowedHyperlink"/>
    <w:basedOn w:val="Noklusjumarindkopasfonts"/>
    <w:uiPriority w:val="99"/>
    <w:semiHidden/>
    <w:unhideWhenUsed/>
    <w:rsid w:val="003161ED"/>
    <w:rPr>
      <w:color w:val="5959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162085638">
      <w:bodyDiv w:val="1"/>
      <w:marLeft w:val="0"/>
      <w:marRight w:val="0"/>
      <w:marTop w:val="0"/>
      <w:marBottom w:val="0"/>
      <w:divBdr>
        <w:top w:val="none" w:sz="0" w:space="0" w:color="auto"/>
        <w:left w:val="none" w:sz="0" w:space="0" w:color="auto"/>
        <w:bottom w:val="none" w:sz="0" w:space="0" w:color="auto"/>
        <w:right w:val="none" w:sz="0" w:space="0" w:color="auto"/>
      </w:divBdr>
    </w:div>
    <w:div w:id="174350290">
      <w:bodyDiv w:val="1"/>
      <w:marLeft w:val="0"/>
      <w:marRight w:val="0"/>
      <w:marTop w:val="0"/>
      <w:marBottom w:val="0"/>
      <w:divBdr>
        <w:top w:val="none" w:sz="0" w:space="0" w:color="auto"/>
        <w:left w:val="none" w:sz="0" w:space="0" w:color="auto"/>
        <w:bottom w:val="none" w:sz="0" w:space="0" w:color="auto"/>
        <w:right w:val="none" w:sz="0" w:space="0" w:color="auto"/>
      </w:divBdr>
    </w:div>
    <w:div w:id="263658748">
      <w:bodyDiv w:val="1"/>
      <w:marLeft w:val="0"/>
      <w:marRight w:val="0"/>
      <w:marTop w:val="0"/>
      <w:marBottom w:val="0"/>
      <w:divBdr>
        <w:top w:val="none" w:sz="0" w:space="0" w:color="auto"/>
        <w:left w:val="none" w:sz="0" w:space="0" w:color="auto"/>
        <w:bottom w:val="none" w:sz="0" w:space="0" w:color="auto"/>
        <w:right w:val="none" w:sz="0" w:space="0" w:color="auto"/>
      </w:divBdr>
    </w:div>
    <w:div w:id="346638320">
      <w:bodyDiv w:val="1"/>
      <w:marLeft w:val="0"/>
      <w:marRight w:val="0"/>
      <w:marTop w:val="0"/>
      <w:marBottom w:val="0"/>
      <w:divBdr>
        <w:top w:val="none" w:sz="0" w:space="0" w:color="auto"/>
        <w:left w:val="none" w:sz="0" w:space="0" w:color="auto"/>
        <w:bottom w:val="none" w:sz="0" w:space="0" w:color="auto"/>
        <w:right w:val="none" w:sz="0" w:space="0" w:color="auto"/>
      </w:divBdr>
    </w:div>
    <w:div w:id="404499287">
      <w:bodyDiv w:val="1"/>
      <w:marLeft w:val="0"/>
      <w:marRight w:val="0"/>
      <w:marTop w:val="0"/>
      <w:marBottom w:val="0"/>
      <w:divBdr>
        <w:top w:val="none" w:sz="0" w:space="0" w:color="auto"/>
        <w:left w:val="none" w:sz="0" w:space="0" w:color="auto"/>
        <w:bottom w:val="none" w:sz="0" w:space="0" w:color="auto"/>
        <w:right w:val="none" w:sz="0" w:space="0" w:color="auto"/>
      </w:divBdr>
    </w:div>
    <w:div w:id="519900691">
      <w:bodyDiv w:val="1"/>
      <w:marLeft w:val="0"/>
      <w:marRight w:val="0"/>
      <w:marTop w:val="0"/>
      <w:marBottom w:val="0"/>
      <w:divBdr>
        <w:top w:val="none" w:sz="0" w:space="0" w:color="auto"/>
        <w:left w:val="none" w:sz="0" w:space="0" w:color="auto"/>
        <w:bottom w:val="none" w:sz="0" w:space="0" w:color="auto"/>
        <w:right w:val="none" w:sz="0" w:space="0" w:color="auto"/>
      </w:divBdr>
    </w:div>
    <w:div w:id="532884945">
      <w:bodyDiv w:val="1"/>
      <w:marLeft w:val="0"/>
      <w:marRight w:val="0"/>
      <w:marTop w:val="0"/>
      <w:marBottom w:val="0"/>
      <w:divBdr>
        <w:top w:val="none" w:sz="0" w:space="0" w:color="auto"/>
        <w:left w:val="none" w:sz="0" w:space="0" w:color="auto"/>
        <w:bottom w:val="none" w:sz="0" w:space="0" w:color="auto"/>
        <w:right w:val="none" w:sz="0" w:space="0" w:color="auto"/>
      </w:divBdr>
    </w:div>
    <w:div w:id="542447513">
      <w:bodyDiv w:val="1"/>
      <w:marLeft w:val="0"/>
      <w:marRight w:val="0"/>
      <w:marTop w:val="0"/>
      <w:marBottom w:val="0"/>
      <w:divBdr>
        <w:top w:val="none" w:sz="0" w:space="0" w:color="auto"/>
        <w:left w:val="none" w:sz="0" w:space="0" w:color="auto"/>
        <w:bottom w:val="none" w:sz="0" w:space="0" w:color="auto"/>
        <w:right w:val="none" w:sz="0" w:space="0" w:color="auto"/>
      </w:divBdr>
    </w:div>
    <w:div w:id="668094419">
      <w:bodyDiv w:val="1"/>
      <w:marLeft w:val="0"/>
      <w:marRight w:val="0"/>
      <w:marTop w:val="0"/>
      <w:marBottom w:val="0"/>
      <w:divBdr>
        <w:top w:val="none" w:sz="0" w:space="0" w:color="auto"/>
        <w:left w:val="none" w:sz="0" w:space="0" w:color="auto"/>
        <w:bottom w:val="none" w:sz="0" w:space="0" w:color="auto"/>
        <w:right w:val="none" w:sz="0" w:space="0" w:color="auto"/>
      </w:divBdr>
    </w:div>
    <w:div w:id="733888579">
      <w:bodyDiv w:val="1"/>
      <w:marLeft w:val="0"/>
      <w:marRight w:val="0"/>
      <w:marTop w:val="0"/>
      <w:marBottom w:val="0"/>
      <w:divBdr>
        <w:top w:val="none" w:sz="0" w:space="0" w:color="auto"/>
        <w:left w:val="none" w:sz="0" w:space="0" w:color="auto"/>
        <w:bottom w:val="none" w:sz="0" w:space="0" w:color="auto"/>
        <w:right w:val="none" w:sz="0" w:space="0" w:color="auto"/>
      </w:divBdr>
    </w:div>
    <w:div w:id="855315984">
      <w:bodyDiv w:val="1"/>
      <w:marLeft w:val="0"/>
      <w:marRight w:val="0"/>
      <w:marTop w:val="0"/>
      <w:marBottom w:val="0"/>
      <w:divBdr>
        <w:top w:val="none" w:sz="0" w:space="0" w:color="auto"/>
        <w:left w:val="none" w:sz="0" w:space="0" w:color="auto"/>
        <w:bottom w:val="none" w:sz="0" w:space="0" w:color="auto"/>
        <w:right w:val="none" w:sz="0" w:space="0" w:color="auto"/>
      </w:divBdr>
    </w:div>
    <w:div w:id="855391255">
      <w:bodyDiv w:val="1"/>
      <w:marLeft w:val="0"/>
      <w:marRight w:val="0"/>
      <w:marTop w:val="0"/>
      <w:marBottom w:val="0"/>
      <w:divBdr>
        <w:top w:val="none" w:sz="0" w:space="0" w:color="auto"/>
        <w:left w:val="none" w:sz="0" w:space="0" w:color="auto"/>
        <w:bottom w:val="none" w:sz="0" w:space="0" w:color="auto"/>
        <w:right w:val="none" w:sz="0" w:space="0" w:color="auto"/>
      </w:divBdr>
    </w:div>
    <w:div w:id="879174035">
      <w:bodyDiv w:val="1"/>
      <w:marLeft w:val="0"/>
      <w:marRight w:val="0"/>
      <w:marTop w:val="0"/>
      <w:marBottom w:val="0"/>
      <w:divBdr>
        <w:top w:val="none" w:sz="0" w:space="0" w:color="auto"/>
        <w:left w:val="none" w:sz="0" w:space="0" w:color="auto"/>
        <w:bottom w:val="none" w:sz="0" w:space="0" w:color="auto"/>
        <w:right w:val="none" w:sz="0" w:space="0" w:color="auto"/>
      </w:divBdr>
    </w:div>
    <w:div w:id="905535001">
      <w:bodyDiv w:val="1"/>
      <w:marLeft w:val="0"/>
      <w:marRight w:val="0"/>
      <w:marTop w:val="0"/>
      <w:marBottom w:val="0"/>
      <w:divBdr>
        <w:top w:val="none" w:sz="0" w:space="0" w:color="auto"/>
        <w:left w:val="none" w:sz="0" w:space="0" w:color="auto"/>
        <w:bottom w:val="none" w:sz="0" w:space="0" w:color="auto"/>
        <w:right w:val="none" w:sz="0" w:space="0" w:color="auto"/>
      </w:divBdr>
    </w:div>
    <w:div w:id="998191704">
      <w:bodyDiv w:val="1"/>
      <w:marLeft w:val="0"/>
      <w:marRight w:val="0"/>
      <w:marTop w:val="0"/>
      <w:marBottom w:val="0"/>
      <w:divBdr>
        <w:top w:val="none" w:sz="0" w:space="0" w:color="auto"/>
        <w:left w:val="none" w:sz="0" w:space="0" w:color="auto"/>
        <w:bottom w:val="none" w:sz="0" w:space="0" w:color="auto"/>
        <w:right w:val="none" w:sz="0" w:space="0" w:color="auto"/>
      </w:divBdr>
    </w:div>
    <w:div w:id="1004012983">
      <w:bodyDiv w:val="1"/>
      <w:marLeft w:val="0"/>
      <w:marRight w:val="0"/>
      <w:marTop w:val="0"/>
      <w:marBottom w:val="0"/>
      <w:divBdr>
        <w:top w:val="none" w:sz="0" w:space="0" w:color="auto"/>
        <w:left w:val="none" w:sz="0" w:space="0" w:color="auto"/>
        <w:bottom w:val="none" w:sz="0" w:space="0" w:color="auto"/>
        <w:right w:val="none" w:sz="0" w:space="0" w:color="auto"/>
      </w:divBdr>
    </w:div>
    <w:div w:id="1097214572">
      <w:bodyDiv w:val="1"/>
      <w:marLeft w:val="0"/>
      <w:marRight w:val="0"/>
      <w:marTop w:val="0"/>
      <w:marBottom w:val="0"/>
      <w:divBdr>
        <w:top w:val="none" w:sz="0" w:space="0" w:color="auto"/>
        <w:left w:val="none" w:sz="0" w:space="0" w:color="auto"/>
        <w:bottom w:val="none" w:sz="0" w:space="0" w:color="auto"/>
        <w:right w:val="none" w:sz="0" w:space="0" w:color="auto"/>
      </w:divBdr>
    </w:div>
    <w:div w:id="1244603623">
      <w:bodyDiv w:val="1"/>
      <w:marLeft w:val="0"/>
      <w:marRight w:val="0"/>
      <w:marTop w:val="0"/>
      <w:marBottom w:val="0"/>
      <w:divBdr>
        <w:top w:val="none" w:sz="0" w:space="0" w:color="auto"/>
        <w:left w:val="none" w:sz="0" w:space="0" w:color="auto"/>
        <w:bottom w:val="none" w:sz="0" w:space="0" w:color="auto"/>
        <w:right w:val="none" w:sz="0" w:space="0" w:color="auto"/>
      </w:divBdr>
    </w:div>
    <w:div w:id="1361248379">
      <w:bodyDiv w:val="1"/>
      <w:marLeft w:val="0"/>
      <w:marRight w:val="0"/>
      <w:marTop w:val="0"/>
      <w:marBottom w:val="0"/>
      <w:divBdr>
        <w:top w:val="none" w:sz="0" w:space="0" w:color="auto"/>
        <w:left w:val="none" w:sz="0" w:space="0" w:color="auto"/>
        <w:bottom w:val="none" w:sz="0" w:space="0" w:color="auto"/>
        <w:right w:val="none" w:sz="0" w:space="0" w:color="auto"/>
      </w:divBdr>
    </w:div>
    <w:div w:id="1401175063">
      <w:bodyDiv w:val="1"/>
      <w:marLeft w:val="0"/>
      <w:marRight w:val="0"/>
      <w:marTop w:val="0"/>
      <w:marBottom w:val="0"/>
      <w:divBdr>
        <w:top w:val="none" w:sz="0" w:space="0" w:color="auto"/>
        <w:left w:val="none" w:sz="0" w:space="0" w:color="auto"/>
        <w:bottom w:val="none" w:sz="0" w:space="0" w:color="auto"/>
        <w:right w:val="none" w:sz="0" w:space="0" w:color="auto"/>
      </w:divBdr>
    </w:div>
    <w:div w:id="1433625239">
      <w:bodyDiv w:val="1"/>
      <w:marLeft w:val="0"/>
      <w:marRight w:val="0"/>
      <w:marTop w:val="0"/>
      <w:marBottom w:val="0"/>
      <w:divBdr>
        <w:top w:val="none" w:sz="0" w:space="0" w:color="auto"/>
        <w:left w:val="none" w:sz="0" w:space="0" w:color="auto"/>
        <w:bottom w:val="none" w:sz="0" w:space="0" w:color="auto"/>
        <w:right w:val="none" w:sz="0" w:space="0" w:color="auto"/>
      </w:divBdr>
    </w:div>
    <w:div w:id="1459300324">
      <w:bodyDiv w:val="1"/>
      <w:marLeft w:val="0"/>
      <w:marRight w:val="0"/>
      <w:marTop w:val="0"/>
      <w:marBottom w:val="0"/>
      <w:divBdr>
        <w:top w:val="none" w:sz="0" w:space="0" w:color="auto"/>
        <w:left w:val="none" w:sz="0" w:space="0" w:color="auto"/>
        <w:bottom w:val="none" w:sz="0" w:space="0" w:color="auto"/>
        <w:right w:val="none" w:sz="0" w:space="0" w:color="auto"/>
      </w:divBdr>
    </w:div>
    <w:div w:id="1490367634">
      <w:bodyDiv w:val="1"/>
      <w:marLeft w:val="0"/>
      <w:marRight w:val="0"/>
      <w:marTop w:val="0"/>
      <w:marBottom w:val="0"/>
      <w:divBdr>
        <w:top w:val="none" w:sz="0" w:space="0" w:color="auto"/>
        <w:left w:val="none" w:sz="0" w:space="0" w:color="auto"/>
        <w:bottom w:val="none" w:sz="0" w:space="0" w:color="auto"/>
        <w:right w:val="none" w:sz="0" w:space="0" w:color="auto"/>
      </w:divBdr>
    </w:div>
    <w:div w:id="1717849621">
      <w:bodyDiv w:val="1"/>
      <w:marLeft w:val="0"/>
      <w:marRight w:val="0"/>
      <w:marTop w:val="0"/>
      <w:marBottom w:val="0"/>
      <w:divBdr>
        <w:top w:val="none" w:sz="0" w:space="0" w:color="auto"/>
        <w:left w:val="none" w:sz="0" w:space="0" w:color="auto"/>
        <w:bottom w:val="none" w:sz="0" w:space="0" w:color="auto"/>
        <w:right w:val="none" w:sz="0" w:space="0" w:color="auto"/>
      </w:divBdr>
    </w:div>
    <w:div w:id="1924217317">
      <w:bodyDiv w:val="1"/>
      <w:marLeft w:val="0"/>
      <w:marRight w:val="0"/>
      <w:marTop w:val="0"/>
      <w:marBottom w:val="0"/>
      <w:divBdr>
        <w:top w:val="none" w:sz="0" w:space="0" w:color="auto"/>
        <w:left w:val="none" w:sz="0" w:space="0" w:color="auto"/>
        <w:bottom w:val="none" w:sz="0" w:space="0" w:color="auto"/>
        <w:right w:val="none" w:sz="0" w:space="0" w:color="auto"/>
      </w:divBdr>
    </w:div>
    <w:div w:id="211847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p-cert.org" TargetMode="External"/><Relationship Id="rId13" Type="http://schemas.openxmlformats.org/officeDocument/2006/relationships/hyperlink" Target="http://www.ml-dvini.lv/" TargetMode="External"/><Relationship Id="rId18" Type="http://schemas.openxmlformats.org/officeDocument/2006/relationships/chart" Target="charts/chart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daba.gov.lv/public/lat/publikacijas/parskati_zinojumi/"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vm.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md.gov.lv/" TargetMode="External"/><Relationship Id="rId20" Type="http://schemas.openxmlformats.org/officeDocument/2006/relationships/hyperlink" Target="http://www.daba.gov.lv/public/lat/dati1/dabas_datu_parvaldibas_sistema_oz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zm.gov.lv/"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latbio.lv/MBI/search_db" TargetMode="Externa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yperlink" Target="https://sbp-cert.org/documents/standards-documents/standards"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Lapa1!$A$1</c:f>
              <c:strCache>
                <c:ptCount val="1"/>
                <c:pt idx="0">
                  <c:v>Diagram of feedstock</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1A8-4C45-A10F-4ACADD0ED2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1A8-4C45-A10F-4ACADD0ED22F}"/>
              </c:ext>
            </c:extLst>
          </c:dPt>
          <c:dLbls>
            <c:dLbl>
              <c:idx val="0"/>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65 % chips</a:t>
                    </a:r>
                    <a:r>
                      <a:rPr lang="en-US" baseline="0"/>
                      <a:t> from non-forest land</a:t>
                    </a:r>
                    <a:r>
                      <a:rPr lang="en-US"/>
                      <a:t> </a:t>
                    </a:r>
                  </a:p>
                </c:rich>
              </c:tx>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extLst>
                <c:ext xmlns:c15="http://schemas.microsoft.com/office/drawing/2012/chart" uri="{CE6537A1-D6FC-4f65-9D91-7224C49458BB}">
                  <c15:layout>
                    <c:manualLayout>
                      <c:w val="0.15923611111111108"/>
                      <c:h val="0.15674603174603177"/>
                    </c:manualLayout>
                  </c15:layout>
                </c:ext>
                <c:ext xmlns:c16="http://schemas.microsoft.com/office/drawing/2014/chart" uri="{C3380CC4-5D6E-409C-BE32-E72D297353CC}">
                  <c16:uniqueId val="{00000001-91A8-4C45-A10F-4ACADD0ED22F}"/>
                </c:ext>
              </c:extLst>
            </c:dLbl>
            <c:dLbl>
              <c:idx val="1"/>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35% chips from forest </a:t>
                    </a:r>
                  </a:p>
                </c:rich>
              </c:tx>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extLst>
                <c:ext xmlns:c15="http://schemas.microsoft.com/office/drawing/2012/chart" uri="{CE6537A1-D6FC-4f65-9D91-7224C49458BB}">
                  <c15:layout>
                    <c:manualLayout>
                      <c:w val="0.20141203703703703"/>
                      <c:h val="0.1765873015873016"/>
                    </c:manualLayout>
                  </c15:layout>
                </c:ext>
                <c:ext xmlns:c16="http://schemas.microsoft.com/office/drawing/2014/chart" uri="{C3380CC4-5D6E-409C-BE32-E72D297353CC}">
                  <c16:uniqueId val="{00000002-91A8-4C45-A10F-4ACADD0ED22F}"/>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outEnd"/>
            <c:showLegendKey val="0"/>
            <c:showVal val="0"/>
            <c:showCatName val="0"/>
            <c:showSerName val="0"/>
            <c:showPercent val="1"/>
            <c:showBubbleSize val="0"/>
            <c:showLeaderLines val="0"/>
            <c:extLst>
              <c:ext xmlns:c15="http://schemas.microsoft.com/office/drawing/2012/chart" uri="{CE6537A1-D6FC-4f65-9D91-7224C49458BB}"/>
            </c:extLst>
          </c:dLbls>
          <c:val>
            <c:numRef>
              <c:f>Lapa1!$A$2:$A$3</c:f>
              <c:numCache>
                <c:formatCode>General</c:formatCode>
                <c:ptCount val="2"/>
                <c:pt idx="0">
                  <c:v>65</c:v>
                </c:pt>
                <c:pt idx="1">
                  <c:v>35</c:v>
                </c:pt>
              </c:numCache>
            </c:numRef>
          </c:val>
          <c:extLst>
            <c:ext xmlns:c16="http://schemas.microsoft.com/office/drawing/2014/chart" uri="{C3380CC4-5D6E-409C-BE32-E72D297353CC}">
              <c16:uniqueId val="{00000000-91A8-4C45-A10F-4ACADD0ED22F}"/>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Vietturateksts"/>
              <w:i/>
              <w:iCs/>
            </w:rPr>
            <w:t xml:space="preserve">Click or tap here to enter </w:t>
          </w:r>
          <w:r>
            <w:rPr>
              <w:rStyle w:val="Vietturateksts"/>
              <w:i/>
              <w:iCs/>
            </w:rPr>
            <w:t>company name</w:t>
          </w:r>
          <w:r w:rsidRPr="005B0801">
            <w:rPr>
              <w:rStyle w:val="Vietturateksts"/>
              <w:i/>
              <w:i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font>
  <w:font w:name="Menlo Regular">
    <w:altName w:val="Arial"/>
    <w:charset w:val="00"/>
    <w:family w:val="auto"/>
    <w:pitch w:val="variable"/>
    <w:sig w:usb0="E60022FF" w:usb1="D200F9FB" w:usb2="02000028" w:usb3="00000000" w:csb0="000001D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2AFF" w:usb1="D000785B"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D508F"/>
    <w:rsid w:val="000E6CA5"/>
    <w:rsid w:val="000F07A4"/>
    <w:rsid w:val="005C6A1D"/>
    <w:rsid w:val="0076088D"/>
    <w:rsid w:val="00902D81"/>
    <w:rsid w:val="00935BAA"/>
    <w:rsid w:val="009656F9"/>
    <w:rsid w:val="009820BA"/>
    <w:rsid w:val="00A12AFA"/>
    <w:rsid w:val="00B637C5"/>
    <w:rsid w:val="00C47FD8"/>
    <w:rsid w:val="00CC734E"/>
    <w:rsid w:val="00D2348E"/>
    <w:rsid w:val="00D57386"/>
    <w:rsid w:val="00D645A0"/>
    <w:rsid w:val="00DE08BF"/>
    <w:rsid w:val="00DE18D5"/>
    <w:rsid w:val="00DF208A"/>
    <w:rsid w:val="00E40575"/>
    <w:rsid w:val="00ED3711"/>
    <w:rsid w:val="00F629DD"/>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0F07A4"/>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008FA-463C-47B3-A836-71BA8C75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4</TotalTime>
  <Pages>1</Pages>
  <Words>25366</Words>
  <Characters>14460</Characters>
  <Application>Microsoft Office Word</Application>
  <DocSecurity>0</DocSecurity>
  <Lines>120</Lines>
  <Paragraphs>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Hurley</dc:creator>
  <cp:lastModifiedBy>USER</cp:lastModifiedBy>
  <cp:revision>4</cp:revision>
  <dcterms:created xsi:type="dcterms:W3CDTF">2020-11-17T10:08:00Z</dcterms:created>
  <dcterms:modified xsi:type="dcterms:W3CDTF">2021-01-19T13:59:00Z</dcterms:modified>
</cp:coreProperties>
</file>